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jc w:val="center"/>
        <w:rPr>
          <w:rFonts w:ascii="方正小标宋简体" w:hAnsi="仿宋_GB2312" w:eastAsia="方正小标宋简体" w:cs="仿宋_GB2312"/>
          <w:sz w:val="44"/>
          <w:szCs w:val="44"/>
        </w:rPr>
      </w:pPr>
    </w:p>
    <w:p>
      <w:pPr>
        <w:spacing w:line="590" w:lineRule="exact"/>
        <w:ind w:firstLine="880" w:firstLineChars="200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苏州市节约用水办公室</w:t>
      </w:r>
      <w:r>
        <w:rPr>
          <w:rFonts w:eastAsia="方正小标宋简体"/>
          <w:bCs/>
          <w:sz w:val="44"/>
          <w:szCs w:val="44"/>
        </w:rPr>
        <w:t>国有资产</w:t>
      </w:r>
    </w:p>
    <w:p>
      <w:pPr>
        <w:spacing w:line="590" w:lineRule="exact"/>
        <w:ind w:firstLine="880" w:firstLineChars="20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清查利用情况报告</w:t>
      </w:r>
    </w:p>
    <w:p>
      <w:pPr>
        <w:overflowPunct w:val="0"/>
        <w:spacing w:line="590" w:lineRule="exact"/>
        <w:ind w:firstLine="640" w:firstLineChars="200"/>
        <w:rPr>
          <w:rFonts w:eastAsia="方正仿宋_GBK"/>
          <w:sz w:val="32"/>
          <w:szCs w:val="32"/>
        </w:rPr>
      </w:pPr>
    </w:p>
    <w:p>
      <w:pPr>
        <w:pStyle w:val="8"/>
        <w:overflowPunct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一、资产清查情况</w:t>
      </w:r>
    </w:p>
    <w:p>
      <w:pPr>
        <w:pStyle w:val="8"/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（一）总体情况</w:t>
      </w:r>
    </w:p>
    <w:p>
      <w:pPr>
        <w:pStyle w:val="8"/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概括介绍清查组织实施情况，包括部署安排、工作机制、自查范围、主要举措、特色做法、人员信息等基本情况，资产、负债、权益等总体情况；经营性国有资产、行政事业国有资产、资源性国有资产等各类资产的规模总量、结构分布、使用状态等。</w:t>
      </w:r>
    </w:p>
    <w:p>
      <w:pPr>
        <w:pStyle w:val="8"/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本单位2月初召开国有资产清查利用工作会议，成立资产清查工作领导小组，</w:t>
      </w:r>
      <w:r>
        <w:rPr>
          <w:rFonts w:hint="eastAsia" w:eastAsia="仿宋_GB2312"/>
          <w:sz w:val="32"/>
          <w:szCs w:val="32"/>
          <w:lang w:val="en-US" w:eastAsia="zh-CN"/>
        </w:rPr>
        <w:t>徐伟东</w:t>
      </w:r>
      <w:r>
        <w:rPr>
          <w:rFonts w:hint="eastAsia" w:eastAsia="仿宋_GB2312"/>
          <w:sz w:val="32"/>
          <w:szCs w:val="32"/>
        </w:rPr>
        <w:t>任组长，全面负责，各分管领导任成员。下设资产清查工作小组，</w:t>
      </w:r>
      <w:r>
        <w:rPr>
          <w:rFonts w:hint="eastAsia" w:eastAsia="仿宋_GB2312"/>
          <w:sz w:val="32"/>
          <w:szCs w:val="32"/>
          <w:lang w:val="en-US" w:eastAsia="zh-CN"/>
        </w:rPr>
        <w:t>程强</w:t>
      </w:r>
      <w:r>
        <w:rPr>
          <w:rFonts w:hint="eastAsia" w:eastAsia="仿宋_GB2312"/>
          <w:sz w:val="32"/>
          <w:szCs w:val="32"/>
        </w:rPr>
        <w:t>任组长，各科室负责人任成员。按照清查内容开展全面自查，资产、负债、</w:t>
      </w:r>
      <w:r>
        <w:rPr>
          <w:rFonts w:eastAsia="仿宋_GB2312"/>
          <w:sz w:val="32"/>
          <w:szCs w:val="32"/>
        </w:rPr>
        <w:t>权益等总体情况</w:t>
      </w:r>
      <w:r>
        <w:rPr>
          <w:rFonts w:hint="eastAsia" w:eastAsia="仿宋_GB2312"/>
          <w:sz w:val="32"/>
          <w:szCs w:val="32"/>
        </w:rPr>
        <w:t>见下表（截止2024年9月底）</w:t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1801"/>
        <w:gridCol w:w="2077"/>
        <w:gridCol w:w="27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资产</w:t>
            </w:r>
          </w:p>
        </w:tc>
        <w:tc>
          <w:tcPr>
            <w:tcW w:w="9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账面数</w:t>
            </w:r>
          </w:p>
        </w:tc>
        <w:tc>
          <w:tcPr>
            <w:tcW w:w="1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负债和净资产</w:t>
            </w:r>
          </w:p>
        </w:tc>
        <w:tc>
          <w:tcPr>
            <w:tcW w:w="1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账面数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一、资产合计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3,407,373.84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二、负债合计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3,407,373.84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流动资产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3,287,545.59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流动负债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111,403.18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货币资金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2,570,931.29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其他应交税费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873.94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财政应返还额度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716,614.30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应付职工薪酬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67,522.35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非流动资产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2E2E2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119,828.25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其他应付款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43,006.89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固定资产原值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813,735.60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三、净资产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3,295,970.66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减：固定资产累计折旧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693,907.35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累计盈余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3,099,164.85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3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固定资产净值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119,828.25</w:t>
            </w:r>
          </w:p>
        </w:tc>
        <w:tc>
          <w:tcPr>
            <w:tcW w:w="114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E8E8E9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专用基金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FFFF" w:fill="FFFFFF"/>
            <w:noWrap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196,805.81</w:t>
            </w:r>
          </w:p>
        </w:tc>
      </w:tr>
    </w:tbl>
    <w:p>
      <w:pPr>
        <w:pStyle w:val="8"/>
        <w:overflowPunct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二、重点资产及重点事项情况</w:t>
      </w:r>
    </w:p>
    <w:p>
      <w:pPr>
        <w:pStyle w:val="8"/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（一）土地、房屋建筑物、在建工程、车辆及各种设备等重点资产占有使用情况；对外股权投资、对外担保、账外资产、债权债务关系等重点事项情况；凡处于闲置状态的资产均要着重描述。</w:t>
      </w:r>
      <w:r>
        <w:rPr>
          <w:rFonts w:hint="eastAsia" w:eastAsia="仿宋_GB2312"/>
          <w:sz w:val="32"/>
          <w:szCs w:val="32"/>
        </w:rPr>
        <w:t>本单位无此类情况。</w:t>
      </w:r>
    </w:p>
    <w:p>
      <w:pPr>
        <w:pStyle w:val="8"/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（二）各类自然资源及公共基础设施基本情况，占有使用及经营情况，公用事业特许经营权情况；凡处于闲置状态的资源及公共基础设施均要着重描述。</w:t>
      </w:r>
      <w:r>
        <w:rPr>
          <w:rFonts w:hint="eastAsia" w:eastAsia="仿宋_GB2312"/>
          <w:sz w:val="32"/>
          <w:szCs w:val="32"/>
        </w:rPr>
        <w:t>本单位无此类情况。</w:t>
      </w:r>
    </w:p>
    <w:p>
      <w:pPr>
        <w:pStyle w:val="8"/>
        <w:overflowPunct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三、资产盘活利用情况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现有国有资产状况，包括资产被闲置、被侵占、被无效利用（低收益）甚至已流失情况；资产被抵押、被注入地方融资平台、已投资入股情况；资产无产证、权属关系不明确、有诉讼纠纷、有风险隐患等情况。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bookmarkStart w:id="0" w:name="OLE_LINK1"/>
      <w:r>
        <w:rPr>
          <w:rFonts w:hint="eastAsia" w:eastAsia="仿宋_GB2312"/>
          <w:sz w:val="32"/>
          <w:szCs w:val="32"/>
        </w:rPr>
        <w:t>本单位12月搬迁至水务局，对单位全部固定资产进行清查核对，对长久失修的固定资产进行了报废处理，目前剩余固定资产都在正常使用。</w:t>
      </w:r>
    </w:p>
    <w:bookmarkEnd w:id="0"/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（二）按盘活利用难易程度，对问题资产进行分类，确定可迅速盘活利用的资产和短期内无法盘活利用的资产，形成待盘活资产清单，并制订盘活工作计划。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本单位在2024年12月通过公务仓调剂给生态环境局2个固定资产，固定资产原值4039.80元（净值0元）；</w:t>
      </w:r>
      <w:bookmarkStart w:id="1" w:name="OLE_LINK2"/>
      <w:r>
        <w:rPr>
          <w:rFonts w:hint="eastAsia" w:eastAsia="仿宋_GB2312"/>
          <w:sz w:val="32"/>
          <w:szCs w:val="32"/>
        </w:rPr>
        <w:t>剩余固定资产皆为短期内无法盘活利用的资产。</w:t>
      </w:r>
      <w:bookmarkStart w:id="2" w:name="_GoBack"/>
      <w:bookmarkEnd w:id="2"/>
    </w:p>
    <w:bookmarkEnd w:id="1"/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（三）盘活利用的具体路径措施，包括调剂利用、统一运营、处置变现、优化整合、催缴清收等。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（四）盘活利用经验总结，包括盘活成效、典型案例、好的做法、相关意见和建议等。</w:t>
      </w:r>
    </w:p>
    <w:p>
      <w:pPr>
        <w:pStyle w:val="8"/>
        <w:overflowPunct w:val="0"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四、清查利用中存在的问题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基本情况：梳理</w:t>
      </w:r>
      <w:r>
        <w:rPr>
          <w:rFonts w:hint="eastAsia" w:eastAsia="仿宋_GB2312"/>
          <w:color w:val="000000"/>
          <w:sz w:val="32"/>
          <w:szCs w:val="32"/>
        </w:rPr>
        <w:t>0</w:t>
      </w:r>
      <w:r>
        <w:rPr>
          <w:rFonts w:eastAsia="仿宋_GB2312"/>
          <w:color w:val="000000"/>
          <w:sz w:val="32"/>
          <w:szCs w:val="32"/>
        </w:rPr>
        <w:t>个问题，涉及金额</w:t>
      </w:r>
      <w:r>
        <w:rPr>
          <w:rFonts w:hint="eastAsia" w:eastAsia="仿宋_GB2312"/>
          <w:color w:val="000000"/>
          <w:sz w:val="32"/>
          <w:szCs w:val="32"/>
        </w:rPr>
        <w:t>0</w:t>
      </w:r>
      <w:r>
        <w:rPr>
          <w:rFonts w:eastAsia="仿宋_GB2312"/>
          <w:color w:val="000000"/>
          <w:sz w:val="32"/>
          <w:szCs w:val="32"/>
        </w:rPr>
        <w:t>万元，其中已完成整改</w:t>
      </w:r>
      <w:r>
        <w:rPr>
          <w:rFonts w:hint="eastAsia" w:eastAsia="仿宋_GB2312"/>
          <w:color w:val="000000"/>
          <w:sz w:val="32"/>
          <w:szCs w:val="32"/>
        </w:rPr>
        <w:t>0</w:t>
      </w:r>
      <w:r>
        <w:rPr>
          <w:rFonts w:eastAsia="仿宋_GB2312"/>
          <w:color w:val="000000"/>
          <w:sz w:val="32"/>
          <w:szCs w:val="32"/>
        </w:rPr>
        <w:t>个，占存在问题</w:t>
      </w:r>
      <w:r>
        <w:rPr>
          <w:rFonts w:hint="eastAsia" w:eastAsia="仿宋_GB2312"/>
          <w:color w:val="000000"/>
          <w:sz w:val="32"/>
          <w:szCs w:val="32"/>
        </w:rPr>
        <w:t>0</w:t>
      </w:r>
      <w:r>
        <w:rPr>
          <w:rFonts w:eastAsia="仿宋_GB2312"/>
          <w:color w:val="000000"/>
          <w:sz w:val="32"/>
          <w:szCs w:val="32"/>
        </w:rPr>
        <w:t>%，未整改问题</w:t>
      </w:r>
      <w:r>
        <w:rPr>
          <w:rFonts w:hint="eastAsia" w:eastAsia="仿宋_GB2312"/>
          <w:color w:val="000000"/>
          <w:sz w:val="32"/>
          <w:szCs w:val="32"/>
        </w:rPr>
        <w:t>0</w:t>
      </w:r>
      <w:r>
        <w:rPr>
          <w:rFonts w:eastAsia="仿宋_GB2312"/>
          <w:color w:val="000000"/>
          <w:sz w:val="32"/>
          <w:szCs w:val="32"/>
        </w:rPr>
        <w:t>个。</w:t>
      </w:r>
    </w:p>
    <w:p>
      <w:pPr>
        <w:overflowPunct w:val="0"/>
        <w:spacing w:line="560" w:lineRule="exact"/>
        <w:ind w:firstLine="640" w:firstLineChars="200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五、长效机制建立情况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（一）加强组织领导。</w:t>
      </w:r>
      <w:r>
        <w:rPr>
          <w:rFonts w:hint="eastAsia" w:eastAsia="仿宋_GB2312"/>
          <w:sz w:val="32"/>
          <w:szCs w:val="32"/>
        </w:rPr>
        <w:t>加强资产清查工作的组织领导，清查工作领导小组要全程监督指导，切实履行管理责任，清查工作小组要定期召开调度会，及时研究解决重点难点问题，确保清查工作高效落实。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（二）完善协调机制。</w:t>
      </w:r>
      <w:r>
        <w:rPr>
          <w:rFonts w:hint="eastAsia" w:eastAsia="仿宋_GB2312"/>
          <w:sz w:val="32"/>
          <w:szCs w:val="32"/>
        </w:rPr>
        <w:t>各科室要按照协同配合、各负其责的原则开展清查工作，</w:t>
      </w:r>
      <w:r>
        <w:rPr>
          <w:rFonts w:eastAsia="仿宋_GB2312"/>
          <w:sz w:val="32"/>
          <w:szCs w:val="32"/>
        </w:rPr>
        <w:t>明确分工，责任到人。</w:t>
      </w:r>
      <w:r>
        <w:rPr>
          <w:rFonts w:hint="eastAsia" w:eastAsia="仿宋_GB2312"/>
          <w:sz w:val="32"/>
          <w:szCs w:val="32"/>
        </w:rPr>
        <w:t>财务审计科</w:t>
      </w:r>
      <w:r>
        <w:rPr>
          <w:rFonts w:eastAsia="仿宋_GB2312"/>
          <w:sz w:val="32"/>
          <w:szCs w:val="32"/>
        </w:rPr>
        <w:t>负责提供</w:t>
      </w:r>
      <w:r>
        <w:rPr>
          <w:rFonts w:hint="eastAsia" w:eastAsia="仿宋_GB2312"/>
          <w:sz w:val="32"/>
          <w:szCs w:val="32"/>
        </w:rPr>
        <w:t>资产账务</w:t>
      </w:r>
      <w:r>
        <w:rPr>
          <w:rFonts w:eastAsia="仿宋_GB2312"/>
          <w:sz w:val="32"/>
          <w:szCs w:val="32"/>
        </w:rPr>
        <w:t>等相关资料，</w:t>
      </w:r>
      <w:r>
        <w:rPr>
          <w:rFonts w:hint="eastAsia" w:eastAsia="仿宋_GB2312"/>
          <w:sz w:val="32"/>
          <w:szCs w:val="32"/>
        </w:rPr>
        <w:t>应急保障科牵头</w:t>
      </w:r>
      <w:r>
        <w:rPr>
          <w:rFonts w:eastAsia="仿宋_GB2312"/>
          <w:sz w:val="32"/>
          <w:szCs w:val="32"/>
        </w:rPr>
        <w:t>做好资产的盘点工作，</w:t>
      </w:r>
      <w:r>
        <w:rPr>
          <w:rFonts w:hint="eastAsia" w:eastAsia="仿宋_GB2312"/>
          <w:sz w:val="32"/>
          <w:szCs w:val="32"/>
        </w:rPr>
        <w:t>各科室</w:t>
      </w:r>
      <w:r>
        <w:rPr>
          <w:rFonts w:eastAsia="仿宋_GB2312"/>
          <w:sz w:val="32"/>
          <w:szCs w:val="32"/>
        </w:rPr>
        <w:t>要提供资产的使用状况等信息，形成工作合力。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（三）确保清查工作质量。加快组织实施，落实到位。严格把关清查过程和结果，</w:t>
      </w:r>
      <w:r>
        <w:rPr>
          <w:rFonts w:hint="eastAsia" w:eastAsia="仿宋_GB2312"/>
          <w:sz w:val="32"/>
          <w:szCs w:val="32"/>
        </w:rPr>
        <w:t>坚持实事求是的原则，如实反映管理情况和存在问题，</w:t>
      </w:r>
      <w:r>
        <w:rPr>
          <w:rFonts w:eastAsia="仿宋_GB2312"/>
          <w:sz w:val="32"/>
          <w:szCs w:val="32"/>
        </w:rPr>
        <w:t>对账实不符的资产及时查明原因并分类处理，确保清查结论的精准性和权威性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确保国有资产完整、清查结果真实可靠</w:t>
      </w:r>
      <w:r>
        <w:rPr>
          <w:rFonts w:hint="eastAsia" w:eastAsia="仿宋_GB2312"/>
          <w:sz w:val="32"/>
          <w:szCs w:val="32"/>
        </w:rPr>
        <w:t>。</w:t>
      </w:r>
    </w:p>
    <w:p>
      <w:pPr>
        <w:overflowPunct w:val="0"/>
        <w:spacing w:line="560" w:lineRule="exact"/>
        <w:ind w:firstLine="640" w:firstLineChars="200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六、下一步工作打算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</w:t>
      </w:r>
      <w:r>
        <w:rPr>
          <w:rFonts w:eastAsia="仿宋_GB2312"/>
          <w:sz w:val="32"/>
          <w:szCs w:val="32"/>
        </w:rPr>
        <w:t>持续优化资产配置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根据单位业务发展需求，进一步优化资产配置方案，提高资产使用效率，确保国有资产的保值增值。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加强资产信息化管理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完善国有资产动态管理信息系统，加强系统维护和数据更新，实现资产信息的实时共享和动态监控，提升资产管理的信息化水平。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</w:t>
      </w:r>
      <w:r>
        <w:rPr>
          <w:rFonts w:eastAsia="仿宋_GB2312"/>
          <w:sz w:val="32"/>
          <w:szCs w:val="32"/>
        </w:rPr>
        <w:t>强化资产监督检查</w:t>
      </w:r>
      <w:r>
        <w:rPr>
          <w:rFonts w:hint="eastAsia" w:eastAsia="仿宋_GB2312"/>
          <w:sz w:val="32"/>
          <w:szCs w:val="32"/>
        </w:rPr>
        <w:t>，单位内部</w:t>
      </w:r>
      <w:r>
        <w:rPr>
          <w:rFonts w:eastAsia="仿宋_GB2312"/>
          <w:sz w:val="32"/>
          <w:szCs w:val="32"/>
        </w:rPr>
        <w:t>定期开展资产清查和内部审计工作，加强对资产购置、使用、处置等环节的监督检查，确保资产管理的规范性和安全性。</w:t>
      </w:r>
    </w:p>
    <w:p>
      <w:pPr>
        <w:overflowPunct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（四）</w:t>
      </w:r>
      <w:r>
        <w:rPr>
          <w:rFonts w:eastAsia="仿宋_GB2312"/>
          <w:sz w:val="32"/>
          <w:szCs w:val="32"/>
        </w:rPr>
        <w:t>完善资产管理制度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结合清查工作中发现的问题和整改情况，进一步完善资产管理制度，建立健全资产管理长效机制，为单位国有资产的安全、完整和高效利用提供制度保障。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pStyle w:val="2"/>
      </w:pPr>
    </w:p>
    <w:p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行政主要负责人（签字） :</w:t>
      </w:r>
    </w:p>
    <w:p>
      <w:pPr>
        <w:overflowPunct w:val="0"/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line="560" w:lineRule="exact"/>
        <w:ind w:right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纪检监察部门主要负责人（签字） :</w:t>
      </w:r>
    </w:p>
    <w:p>
      <w:pPr>
        <w:overflowPunct w:val="0"/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line="560" w:lineRule="exact"/>
        <w:ind w:right="1280" w:firstLine="63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部门（单位） 联系人：      部门（单位）盖章</w:t>
      </w:r>
    </w:p>
    <w:p>
      <w:pPr>
        <w:overflowPunct w:val="0"/>
        <w:spacing w:line="560" w:lineRule="exact"/>
        <w:ind w:right="1280" w:firstLine="630"/>
        <w:rPr>
          <w:rFonts w:ascii="仿宋_GB2312" w:hAnsi="仿宋_GB2312" w:eastAsia="仿宋_GB2312" w:cs="仿宋_GB2312"/>
          <w:sz w:val="32"/>
          <w:szCs w:val="32"/>
        </w:rPr>
      </w:pPr>
    </w:p>
    <w:p>
      <w:pPr>
        <w:overflowPunct w:val="0"/>
        <w:spacing w:line="560" w:lineRule="exact"/>
        <w:ind w:right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联系电话：                 日期：</w:t>
      </w:r>
    </w:p>
    <w:p/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41" w:right="1531" w:bottom="2041" w:left="1531" w:header="510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wZDdkNGNlN2ZmOTUxMzFkMTc2Mjk5ZGUwZGQxODkifQ=="/>
  </w:docVars>
  <w:rsids>
    <w:rsidRoot w:val="75366488"/>
    <w:rsid w:val="001D1E34"/>
    <w:rsid w:val="00371DEE"/>
    <w:rsid w:val="00413A16"/>
    <w:rsid w:val="00425CCA"/>
    <w:rsid w:val="0069709A"/>
    <w:rsid w:val="00815FC8"/>
    <w:rsid w:val="008A3408"/>
    <w:rsid w:val="00974A92"/>
    <w:rsid w:val="00B33E1F"/>
    <w:rsid w:val="00E157F3"/>
    <w:rsid w:val="058878E0"/>
    <w:rsid w:val="097A4477"/>
    <w:rsid w:val="104A11DC"/>
    <w:rsid w:val="14302302"/>
    <w:rsid w:val="1A951111"/>
    <w:rsid w:val="1DEF6D8A"/>
    <w:rsid w:val="2D2D342B"/>
    <w:rsid w:val="2D855015"/>
    <w:rsid w:val="324D5ACD"/>
    <w:rsid w:val="33653A98"/>
    <w:rsid w:val="4198611F"/>
    <w:rsid w:val="42934850"/>
    <w:rsid w:val="44697C5B"/>
    <w:rsid w:val="4F6C798B"/>
    <w:rsid w:val="53DC50DF"/>
    <w:rsid w:val="613340D5"/>
    <w:rsid w:val="63065CD5"/>
    <w:rsid w:val="6775322C"/>
    <w:rsid w:val="70AB7EBB"/>
    <w:rsid w:val="743E1047"/>
    <w:rsid w:val="75366488"/>
    <w:rsid w:val="7B06649A"/>
    <w:rsid w:val="7C72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首行缩进"/>
    <w:qFormat/>
    <w:uiPriority w:val="0"/>
    <w:pPr>
      <w:ind w:firstLine="480" w:firstLineChars="200"/>
    </w:pPr>
    <w:rPr>
      <w:rFonts w:ascii="Calibri" w:hAnsi="Calibri" w:eastAsia="宋体" w:cs="Times New Roman"/>
      <w:sz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3AE1EF-F6B8-44BC-B144-BF814C029B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291</Words>
  <Characters>1659</Characters>
  <Lines>13</Lines>
  <Paragraphs>3</Paragraphs>
  <TotalTime>110</TotalTime>
  <ScaleCrop>false</ScaleCrop>
  <LinksUpToDate>false</LinksUpToDate>
  <CharactersWithSpaces>1947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2024-09-02T06:40:00Z</dcterms:created>
  <dc:creator>曹金金</dc:creator>
  <cp:lastModifiedBy>admin</cp:lastModifiedBy>
  <dcterms:modified xsi:type="dcterms:W3CDTF">2025-03-18T09:01:24Z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C951B6D589CC4C4E89E9196779D9555A_13</vt:lpwstr>
  </property>
</Properties>
</file>