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41006">
      <w:pPr>
        <w:overflowPunct w:val="0"/>
        <w:spacing w:beforeLines="0" w:line="560" w:lineRule="exact"/>
        <w:jc w:val="center"/>
        <w:rPr>
          <w:rFonts w:hint="eastAsia" w:ascii="方正小标宋简体" w:hAnsi="仿宋_GB2312" w:eastAsia="方正小标宋简体" w:cs="仿宋_GB2312"/>
          <w:sz w:val="44"/>
          <w:szCs w:val="44"/>
          <w:highlight w:val="none"/>
          <w:lang w:val="en-US" w:eastAsia="zh-CN"/>
        </w:rPr>
      </w:pPr>
    </w:p>
    <w:p w14:paraId="3C452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lang w:eastAsia="zh-CN"/>
        </w:rPr>
      </w:pPr>
      <w:r>
        <w:rPr>
          <w:rFonts w:hint="eastAsia" w:eastAsia="方正小标宋简体" w:cs="Times New Roman"/>
          <w:bCs/>
          <w:sz w:val="44"/>
          <w:szCs w:val="44"/>
          <w:highlight w:val="none"/>
          <w:lang w:val="en-US" w:eastAsia="zh-CN"/>
        </w:rPr>
        <w:t>苏州市水务局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</w:rPr>
        <w:t>国有资产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  <w:lang w:eastAsia="zh-CN"/>
        </w:rPr>
        <w:t>清查利用情况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highlight w:val="none"/>
        </w:rPr>
        <w:t>报告</w:t>
      </w:r>
    </w:p>
    <w:p w14:paraId="389789D8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55D5A52C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为深入贯彻落实省市关于加强国有资产管理的相关要求，切实提高国有资产使用效益，保障国有资产的安全与完整，苏州市水务局积极组织开展国有资产清查利用工作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在规定时间内已完成清查利用，现将有关情况汇报如下：</w:t>
      </w:r>
    </w:p>
    <w:p w14:paraId="01140D71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一、资产清查情况</w:t>
      </w:r>
    </w:p>
    <w:p w14:paraId="336F8AF7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（一）总体情况</w:t>
      </w:r>
    </w:p>
    <w:p w14:paraId="685DB3A8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苏州市水务局高度重视国有资产清查利用工作，第一时间制定了工作方案，成立了局清查利用工作领导小组，明确职责、建立机制，下发了加快推进的通知，召开了专题会议，按时有序推进清查利用工作，明确要求做到全面、细致、准确，切实摸清国有资产底数，进一步提高资产管理水平，为提升国有资产的整体效益提供有力支持。</w:t>
      </w:r>
    </w:p>
    <w:p w14:paraId="01DB97C1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本次自查范围涵盖了苏州市水务局本级及下属单位的所有国有资产，包括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银行存款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、固定资产、无形资产、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公共基础设施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等各类资产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。通过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国有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资产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的清查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盘点、账目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核对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、实地核查，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保障国有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资产数据的准确性。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在推进清查过程中，部分直属单位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采用了信息化手段，探索建立实物资产编码体系，匹配资产云系统卡片编码，并引入RFID与条形码技术，实现资产自动识别和跟踪，提高了清查工作的效率。参与清查的人员具备专业的财务和资产管理知识，为清查工作的顺利开展提供了保障。</w:t>
      </w:r>
    </w:p>
    <w:p w14:paraId="4BCB62FD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截至清查基准日，苏州市水务局本级资产总额为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3,637,095,797.18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元，负债总额为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18,128,352.78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元，权益总额为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3,618,967,444.40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元。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均为</w:t>
      </w:r>
      <w:r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行政事业国有资产，涵盖了房屋建筑、车辆设备、基础设施等各类资产；从使用状态来看，大部分资产处于正常使用状态，但也存在少量闲置资产，主要集中在部分老旧设备。</w:t>
      </w:r>
    </w:p>
    <w:p w14:paraId="7DFB669F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二、重点资产及重点事项情况</w:t>
      </w:r>
    </w:p>
    <w:p w14:paraId="739D718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（一）重点资产占有使用情况及重点事项情况</w:t>
      </w:r>
    </w:p>
    <w:p w14:paraId="47A0821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重点资产占有使用情况</w:t>
      </w:r>
    </w:p>
    <w:p w14:paraId="5AFBA99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房屋建筑物：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房屋建筑物总面积11765.00平方米，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分别为业务用房信息中心大楼和体育场路办公楼，其中体育场路办公楼已拆除，目前正在办理核销。</w:t>
      </w:r>
    </w:p>
    <w:p w14:paraId="645BC5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在建工程：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目前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在建水利工程项目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个，已完成投资331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367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.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50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元。主要包括河道整治、泵站建设等，对于提高区域防洪减灾能力和水资源利用具有重要意义。</w:t>
      </w:r>
    </w:p>
    <w:p w14:paraId="04DB133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车辆及各种设备：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车辆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辆，用于公务出行。设备方面，包括水利监测设备、办公设备等共计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5383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台（套）。部分车辆和设备由于使用年限较长，性能下降，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目前计划报废，部分设备根据单位需求，准备移交苏州市供排水管理处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0F90D51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重点事项情况</w:t>
      </w:r>
    </w:p>
    <w:p w14:paraId="404521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账外资产：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通过全面清查，未发现账外资产。</w:t>
      </w:r>
    </w:p>
    <w:p w14:paraId="13EEC96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债权债务关系：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截至清查基准日，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预付账款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为15,274,881元，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主要为京杭大运河苏州段堤防加固工程预付款项；其他应收款为146,439.82元，主要为职工五险一金支付款项；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应付账款为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477,527.01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元，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主要为职工五险一金支付款项；其他应付款为17,650,825.77元，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主要为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智水苏州项目与移动公司的款项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。应收账款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没有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回收难度较大的问题。</w:t>
      </w:r>
    </w:p>
    <w:p w14:paraId="64D6A7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待报废</w:t>
      </w: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资产情况：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此次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清查发现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108项需报废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资产，主要包括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易损耗的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办公设备等，涉及金额为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1089.19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元。</w:t>
      </w:r>
    </w:p>
    <w:p w14:paraId="66B264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待调拨至苏州市供排水管理处资产：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经清查，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为加快资产盘活利用，拟将59项资产调拨至直属单位苏州市供排水管理处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，涉及金额为582771.56元。</w:t>
      </w:r>
    </w:p>
    <w:p w14:paraId="5C0964B2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三、资产盘活利用情况</w:t>
      </w:r>
    </w:p>
    <w:p w14:paraId="7B5BA51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（一）现有国有资产状况</w:t>
      </w:r>
    </w:p>
    <w:p w14:paraId="47F46E4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闲置、被侵占、被无效利用（低收益）甚至已流失情况：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未发现资产被侵占情况。</w:t>
      </w:r>
    </w:p>
    <w:p w14:paraId="365FEB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资产被抵押、被注入地方融资平台、已投资入股情况：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经清查，未发现资产被抵押和注入地方融资平台情况。</w:t>
      </w:r>
    </w:p>
    <w:p w14:paraId="769B14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资产无产证、权属关系不明确、有诉讼纠纷、有风险隐患等情况：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信息调度指挥中心大楼于2019年12月作为局本级房屋和构筑物类固定资产登记入账，账面原值5508.57万元，未办理房屋所有权登记，土地所有权（玉山路11号）已于2022年5月转移登记至市机关事务管理局名下。根据《关于推进市级党政机关办公用房统一权属登记的工作实施方案》，没有办理房屋所有权登记但固定资产登记在本单位名下的房产，调拨后由市机关事务管理局开展统一权属登记工作。联系市机关事务管理局资产处、市财政局资产处确认，信息调度指挥中心大楼具备资产调拨条件，可发起调拨审批程序，市机关事务管理局接收该资产后将其列入2025年市级机关房屋所有权统一登记清单，结合当前资产清查工作中推进不动产登记的相关要求统筹办理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二是体育场路办公楼，该楼房存在历史遗留问题，在建设时期为扩建房屋，未办理产证，现已被拆除，该房屋目前正在申报核销。</w:t>
      </w:r>
    </w:p>
    <w:p w14:paraId="65234F6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（二）待盘活资产清单及盘活工作计划</w:t>
      </w:r>
    </w:p>
    <w:p w14:paraId="650EE9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待盘活资产清单：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经清查，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108项待报废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资产，主要包括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使用时间较长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的办公设备等，涉及金额为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1089.19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元。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59项待调拨苏州市供排水管理处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，涉及金额为582771.56元。</w:t>
      </w:r>
    </w:p>
    <w:p w14:paraId="4D9EF4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待报废资产处置计划：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对于这108项待报废资产，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已经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专业技术人员鉴定，确认资产确实无法继续使用且无修复价值，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正在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严格按照国有资产报废处置相关规定和程序进行处理。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近期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将报废申请提交至上级主管部门审批，待审批通过后，通过公开拍卖或报废回收的方式进行处置。在处置过程中，确保处置行为的公开、公平、公正，邀请纪检部门进行全程监督，并及时将处置收入上缴财政，做到收支两条线管理。</w:t>
      </w:r>
    </w:p>
    <w:p w14:paraId="5D6CA3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b/>
          <w:bCs/>
          <w:kern w:val="2"/>
          <w:sz w:val="32"/>
          <w:szCs w:val="32"/>
          <w:highlight w:val="none"/>
          <w:lang w:val="en-US" w:eastAsia="zh-CN" w:bidi="ar-SA"/>
        </w:rPr>
        <w:t>待调拨资产安排：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针对59项待调拨至苏州市供排水管理处的资产，与苏州市供排水管理处进行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详细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沟通对接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后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，了解其对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待拨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资产的使用计划和需求。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由局办牵头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负责资产的清点、登记、运输和交接等工作。在资产调拨前，对资产进行全面的检查和维护，确保资产在调拨过程中的安全和完整。制定详细的资产调拨清单，双方在清单上签字确认，明确资产的数量、型号、状态等信息。同时，及时做好资产的账务处理工作，确保账实相符。</w:t>
      </w:r>
    </w:p>
    <w:p w14:paraId="51459F1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（三）盘活利用的具体路径措施</w:t>
      </w:r>
    </w:p>
    <w:p w14:paraId="169BBA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调剂利用：在局内部和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直属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事业单位之间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建立资产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调剂利用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台账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，对闲置的办公设备进行调剂，提高资产的使用效率。</w:t>
      </w:r>
    </w:p>
    <w:p w14:paraId="0A2F66D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处置变现：对于无法调剂利用的闲置资产，按照相关规定进行公开拍卖或报废处置，实现资产的变现。所得资金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上缴财政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3986425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优化整合：对部分分散、低效的资产进行优化整合，提高资产的规模效益。例如，将一些小型水利设施进行合并和升级改造，提高其防洪、灌溉等综合功能。</w:t>
      </w:r>
    </w:p>
    <w:p w14:paraId="4BF60B9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催缴清收：加强对应收账款的催缴清收工作，制定催缴计划，明确责任人员，加大催缴力度。对于长期拖欠的账款，采取法律手段进行追讨，确保国有资产安全。</w:t>
      </w:r>
    </w:p>
    <w:p w14:paraId="63EEE22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（四）盘活利用经验总结</w:t>
      </w:r>
    </w:p>
    <w:p w14:paraId="5CA4ED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盘活成效：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深入开展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资产盘活利用工作，取得了一定的成效。截至目前，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盘点清理待处置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资产108项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，涉及金额为1089.19元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核查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59项待调拨至苏州市供排水管理处的资产，涉及金额为582771.56元。</w:t>
      </w:r>
    </w:p>
    <w:p w14:paraId="4A6A9D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好的做法：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一是多层级分阶段清查，保障国有资产全面起底。充分结合部门设置、资产类别等因素，制定清查工作方案，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成立了资产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清查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利用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领导小组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，明确了各部门的职责和任务，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建立由局办、财务、资产管理和使用部门统一布置的固定资产清查协作机制，通过部门自查、单位复核、纪检督查，实行跨部门协作、统分结合的分类清查方式，实行多层级分阶段清查工作，确保了清查工作的全面性和准确性，保障国有资产全面起底。</w:t>
      </w:r>
    </w:p>
    <w:p w14:paraId="5570625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二是探索信息化清查运用，注重清查利用效率提升。通过现场调查，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深入了解资产的实际情况和需求，积极探索建立实物资产编码体系，匹配资产云系统卡片编码，并引入RFID与条形码技术，实现资产自动识别和跟踪，推动长效化管理。这一举措不仅提高了资产清查的效率和准确性，还为资产的日常管理和动态监控提供了有力支持。</w:t>
      </w:r>
    </w:p>
    <w:p w14:paraId="5EEB6B1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三是分类推进资产盘活利用，激活国有资产利用效益。在局国有资产清查利用领导小组指导下，根据跨部门协助分类清查成果，按资产权属与性质分类处置，对已确权的土地、房屋等资产研究采用市场化交易如公开招租措施盘活利用，对权属复杂等历史遗留问题资产协调市专班推进不动产确权登记，对零散碎片化资产采用“绣花功夫”推进划拨等措施开展集约利用，后续将进一步研究推进动态管理机制，不断提升国有资产利用效益。</w:t>
      </w:r>
    </w:p>
    <w:p w14:paraId="4528AD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相关意见和建议：一是进一步完善资产管理制度，建立健全资产盘活利用的长效机制，加强对资产的动态管理和监督。二是加强人才队伍建设，培养和引进一批懂资产运营、会市场管理的专业人才，为资产盘活利用提供人才保障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三是推进市级国有资产管理平台建设，引领指导全市国有资产盘活利用。</w:t>
      </w:r>
    </w:p>
    <w:p w14:paraId="03D5D487">
      <w:pPr>
        <w:pStyle w:val="9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清查利用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中存在的问题</w:t>
      </w:r>
    </w:p>
    <w:p w14:paraId="4F4448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（一）基本情况</w:t>
      </w:r>
    </w:p>
    <w:p w14:paraId="125D17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通过清查和梳理，共发现问题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个。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2处不动产权证办理问题，主要涉及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信息调度指挥中心大楼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、体育场路办公楼，正在推进办证，按照6月前后完成办理有序推进。</w:t>
      </w:r>
    </w:p>
    <w:p w14:paraId="6F60E3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（二）问题分类总结</w:t>
      </w:r>
    </w:p>
    <w:p w14:paraId="25C651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国有资产管理方面：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主要存在因历史原因遗留的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不动产权证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不全的问题较为突出，信息调度指挥中心大楼由于历史原因和手续不完善，尚未取得产权证书。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体育场路办公楼仍未完成核销手续。</w:t>
      </w:r>
    </w:p>
    <w:p w14:paraId="5FE69F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其他方面：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一是存在资产在各部门间调拨使用未进行变更使用部门，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资产实际使用或管理单位与资产登记单位不符。例如“蓝藻打捞船”3条，实际由工管处管理使用，“智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水苏州”软、硬件设备约90项资产由信息中心运行维护，“白莲浜南闸9座闸门改造工程”“七浦塘”“京杭大运河苏州段堤防加固工程”等公共基础设施资产均已明确管理单位，上述资产目前仍登记于局机关资产账目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二是资产云系统在较早期间登记的资产单位不够细化，没有将登记的资产拆分成1个，而是登记1批，部分资产在实际使用中难以与资产云系统相符。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上述问题正在推进使用部门变更手续。</w:t>
      </w:r>
    </w:p>
    <w:p w14:paraId="0F96A91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五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长效机制建立情况</w:t>
      </w:r>
    </w:p>
    <w:p w14:paraId="1FDA2F8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 xml:space="preserve">以“安全规范、权责清晰、高效利用”为核心，构建覆盖国有资产全生命周期的长效管理制度体系，实现资产配置科学化、使用集约化、监管动态化、效益最大化。  </w:t>
      </w:r>
    </w:p>
    <w:p w14:paraId="70D6BD2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（一）完善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资产管理制度：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根据《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苏州市水务局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固定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资产管理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办法》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等制度，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根据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明确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的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资产购置、使用、处置、盘活利用等各个环节的管理流程和要求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，加强制度化管理的同时，记忆布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加强宣传和培训，提高全体人员的制度意识和执行能力。</w:t>
      </w:r>
    </w:p>
    <w:p w14:paraId="0B09438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二）探索资产全周期管理：在本轮资产清查基础山，研究探索国有资产全生命周期动态管理，购置阶段加强预算审核和采购管理（杜绝超标配置）、使用阶段明确资产维护和共享义务（一物一档管理）、处置阶段规范报废、转让、置换流程。</w:t>
      </w:r>
    </w:p>
    <w:p w14:paraId="3CFD313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三）加强信息化平台支撑：在市级构建国有资产管理平台的基础上，研究探索建立实物资产编码等资产自动跟踪识别管理体系，整合局系统分散的资产信息，通过调剂、共享实现跨部门、跨单位供需匹配、高效流动，提升资产使用效益。</w:t>
      </w:r>
    </w:p>
    <w:p w14:paraId="4BF1A0E8">
      <w:pPr>
        <w:overflowPunct w:val="0"/>
        <w:spacing w:beforeLines="0" w:line="560" w:lineRule="exact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六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、下一步工作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打算</w:t>
      </w:r>
    </w:p>
    <w:p w14:paraId="16AC26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（一）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加快问题整改：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对本次清查发现的问题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加强与市级专班的协调对接，按照立行立改、阶段整改、长期坚持的原则，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加大对未整改问题的整改力度，确保按时完成整改任务。</w:t>
      </w:r>
    </w:p>
    <w:p w14:paraId="14BAB6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加强资产管理：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充分利用此次清查利用的契机，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进一步加强国有资产管理，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不断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规范资产购置使用、处置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、盘活利用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等各个环节的管理流程。加强对资产的日常监管和考核，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切实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提高资产使用效益。</w:t>
      </w:r>
    </w:p>
    <w:p w14:paraId="219204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（三）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完善监督机制：加强对国有资产管理工作的监督检查，建立健全内部审计和外部审计相结合的监督机制。定期对国有资产管理工作进行审计和评估，及时发现问题，及时整改。</w:t>
      </w:r>
    </w:p>
    <w:p w14:paraId="3B10936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</w:p>
    <w:p w14:paraId="7AB5982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行政主要负责人（签字） :</w:t>
      </w:r>
    </w:p>
    <w:p w14:paraId="153871C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</w:p>
    <w:p w14:paraId="0599FA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纪检监察部门主要负责人（签字） :</w:t>
      </w:r>
    </w:p>
    <w:p w14:paraId="2688EC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</w:p>
    <w:p w14:paraId="75E02E1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部门（单位） 联系人：      部门（单位）盖章</w:t>
      </w:r>
    </w:p>
    <w:p w14:paraId="7A8EE0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</w:p>
    <w:p w14:paraId="591686E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 xml:space="preserve">    联系电话：                 日期：</w:t>
      </w:r>
    </w:p>
    <w:p w14:paraId="226863F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</w:p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41" w:right="1531" w:bottom="2041" w:left="1531" w:header="510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7829ED-1EFF-43C7-B70C-7F50328A75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86D28E3-5099-4386-963C-85138161A81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2EF9161-2C14-4864-9F79-B05121E3895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38ADBD1F-6D62-4D68-BB93-9257A375A5C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703F3"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46E100">
                          <w:pPr>
                            <w:pStyle w:val="4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46E100">
                    <w:pPr>
                      <w:pStyle w:val="4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74A40"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131174">
                          <w:pPr>
                            <w:pStyle w:val="4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131174">
                    <w:pPr>
                      <w:pStyle w:val="4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300DA">
    <w:pPr>
      <w:pStyle w:val="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0112C5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0112C5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6D86C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lMmExNWUwZDkwMWJkMzkwZjg2MjUyZmY2NmIzNGMifQ=="/>
  </w:docVars>
  <w:rsids>
    <w:rsidRoot w:val="75366488"/>
    <w:rsid w:val="054973BB"/>
    <w:rsid w:val="058878E0"/>
    <w:rsid w:val="07AB20F7"/>
    <w:rsid w:val="07C4574A"/>
    <w:rsid w:val="08744BDF"/>
    <w:rsid w:val="097A4477"/>
    <w:rsid w:val="09D535DF"/>
    <w:rsid w:val="0C744EC1"/>
    <w:rsid w:val="0CA507CB"/>
    <w:rsid w:val="104A11DC"/>
    <w:rsid w:val="11893C7E"/>
    <w:rsid w:val="12987D34"/>
    <w:rsid w:val="1311370D"/>
    <w:rsid w:val="14302302"/>
    <w:rsid w:val="15F87753"/>
    <w:rsid w:val="17EC74BB"/>
    <w:rsid w:val="18602A8A"/>
    <w:rsid w:val="1A951111"/>
    <w:rsid w:val="1AC978D8"/>
    <w:rsid w:val="1DEF6D8A"/>
    <w:rsid w:val="2D2D342B"/>
    <w:rsid w:val="2D480265"/>
    <w:rsid w:val="2D855015"/>
    <w:rsid w:val="2F2945AD"/>
    <w:rsid w:val="303632A7"/>
    <w:rsid w:val="303D58E2"/>
    <w:rsid w:val="315658FD"/>
    <w:rsid w:val="324D5ACD"/>
    <w:rsid w:val="35A70196"/>
    <w:rsid w:val="35AE7B20"/>
    <w:rsid w:val="3865401A"/>
    <w:rsid w:val="3D941B95"/>
    <w:rsid w:val="413904D3"/>
    <w:rsid w:val="4198611F"/>
    <w:rsid w:val="441433BD"/>
    <w:rsid w:val="44697C5B"/>
    <w:rsid w:val="44F20C7D"/>
    <w:rsid w:val="478F6B9D"/>
    <w:rsid w:val="47FD3CA8"/>
    <w:rsid w:val="4E4427FE"/>
    <w:rsid w:val="4F6C798B"/>
    <w:rsid w:val="53DC50DF"/>
    <w:rsid w:val="56E33D09"/>
    <w:rsid w:val="5730129E"/>
    <w:rsid w:val="5941447A"/>
    <w:rsid w:val="610A0E47"/>
    <w:rsid w:val="613340D5"/>
    <w:rsid w:val="617E35E3"/>
    <w:rsid w:val="63065CD5"/>
    <w:rsid w:val="659E13E6"/>
    <w:rsid w:val="6775322C"/>
    <w:rsid w:val="69BF36AA"/>
    <w:rsid w:val="69D803B7"/>
    <w:rsid w:val="6A5F5CCB"/>
    <w:rsid w:val="6B4001B3"/>
    <w:rsid w:val="6BFE225A"/>
    <w:rsid w:val="6D6A26AE"/>
    <w:rsid w:val="6F54013B"/>
    <w:rsid w:val="70AB7EBB"/>
    <w:rsid w:val="71750144"/>
    <w:rsid w:val="743E1047"/>
    <w:rsid w:val="75366488"/>
    <w:rsid w:val="75A954AB"/>
    <w:rsid w:val="77C67389"/>
    <w:rsid w:val="789D7871"/>
    <w:rsid w:val="79CC46E0"/>
    <w:rsid w:val="7B06649A"/>
    <w:rsid w:val="7BB840B1"/>
    <w:rsid w:val="7C5C5C93"/>
    <w:rsid w:val="7C72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4309</Words>
  <Characters>4502</Characters>
  <Lines>0</Lines>
  <Paragraphs>0</Paragraphs>
  <TotalTime>33</TotalTime>
  <ScaleCrop>false</ScaleCrop>
  <LinksUpToDate>false</LinksUpToDate>
  <CharactersWithSpaces>4534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2024-09-02T06:40:00Z</dcterms:created>
  <dc:creator>曹金金</dc:creator>
  <cp:lastModifiedBy>可爱大肥鱼</cp:lastModifiedBy>
  <dcterms:modified xsi:type="dcterms:W3CDTF">2025-10-13T03:05:36Z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DD355F571C9045F8A78EE117EFD732D3_13</vt:lpwstr>
  </property>
  <property fmtid="{D5CDD505-2E9C-101B-9397-08002B2CF9AE}" pid="4" name="KSOTemplateDocerSaveRecord">
    <vt:lpwstr>eyJoZGlkIjoiOTZlMmExNWUwZDkwMWJkMzkwZjg2MjUyZmY2NmIzNGMiLCJ1c2VySWQiOiIyNjU3MzUxNzQifQ==</vt:lpwstr>
  </property>
</Properties>
</file>