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spacing w:beforeLines="0" w:line="560" w:lineRule="exact"/>
        <w:jc w:val="center"/>
        <w:rPr>
          <w:rFonts w:hint="eastAsia" w:ascii="方正小标宋简体" w:hAnsi="仿宋_GB2312" w:eastAsia="方正小标宋简体" w:cs="仿宋_GB2312"/>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90" w:lineRule="exact"/>
        <w:ind w:left="0" w:leftChars="0" w:firstLine="880" w:firstLineChars="200"/>
        <w:jc w:val="center"/>
        <w:textAlignment w:val="auto"/>
        <w:rPr>
          <w:rFonts w:hint="default" w:ascii="Times New Roman" w:hAnsi="Times New Roman" w:eastAsia="方正小标宋简体" w:cs="Times New Roman"/>
          <w:bCs/>
          <w:sz w:val="44"/>
          <w:szCs w:val="44"/>
        </w:rPr>
      </w:pPr>
      <w:r>
        <w:rPr>
          <w:rFonts w:hint="eastAsia" w:eastAsia="方正小标宋简体" w:cs="Times New Roman"/>
          <w:bCs/>
          <w:sz w:val="44"/>
          <w:szCs w:val="44"/>
          <w:lang w:eastAsia="zh-CN"/>
        </w:rPr>
        <w:t>苏州市河湖采砂管理办公室</w:t>
      </w:r>
      <w:r>
        <w:rPr>
          <w:rFonts w:hint="default" w:ascii="Times New Roman" w:hAnsi="Times New Roman" w:eastAsia="方正小标宋简体" w:cs="Times New Roman"/>
          <w:bCs/>
          <w:sz w:val="44"/>
          <w:szCs w:val="44"/>
        </w:rPr>
        <w:t>国有资产</w:t>
      </w:r>
    </w:p>
    <w:p>
      <w:pPr>
        <w:keepNext w:val="0"/>
        <w:keepLines w:val="0"/>
        <w:pageBreakBefore w:val="0"/>
        <w:widowControl w:val="0"/>
        <w:kinsoku/>
        <w:wordWrap/>
        <w:overflowPunct/>
        <w:topLinePunct w:val="0"/>
        <w:autoSpaceDE/>
        <w:autoSpaceDN/>
        <w:bidi w:val="0"/>
        <w:adjustRightInd/>
        <w:snapToGrid/>
        <w:spacing w:line="590" w:lineRule="exact"/>
        <w:ind w:left="0" w:leftChars="0" w:firstLine="880" w:firstLineChars="200"/>
        <w:jc w:val="center"/>
        <w:textAlignment w:val="auto"/>
        <w:rPr>
          <w:rFonts w:hint="default" w:ascii="Times New Roman" w:hAnsi="Times New Roman" w:eastAsia="方正小标宋简体" w:cs="Times New Roman"/>
          <w:bCs/>
          <w:sz w:val="44"/>
          <w:szCs w:val="44"/>
        </w:rPr>
      </w:pPr>
      <w:r>
        <w:rPr>
          <w:rFonts w:hint="default" w:ascii="Times New Roman" w:hAnsi="Times New Roman" w:eastAsia="方正小标宋简体" w:cs="Times New Roman"/>
          <w:bCs/>
          <w:sz w:val="44"/>
          <w:szCs w:val="44"/>
          <w:lang w:eastAsia="zh-CN"/>
        </w:rPr>
        <w:t>清查利用情况</w:t>
      </w:r>
      <w:r>
        <w:rPr>
          <w:rFonts w:hint="default" w:ascii="Times New Roman" w:hAnsi="Times New Roman" w:eastAsia="方正小标宋简体" w:cs="Times New Roman"/>
          <w:bCs/>
          <w:sz w:val="44"/>
          <w:szCs w:val="44"/>
        </w:rPr>
        <w:t>报告</w:t>
      </w:r>
    </w:p>
    <w:p>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方正小标宋简体" w:cs="Times New Roman"/>
          <w:bCs/>
          <w:sz w:val="44"/>
          <w:szCs w:val="44"/>
        </w:rPr>
      </w:pPr>
    </w:p>
    <w:p>
      <w:pPr>
        <w:pStyle w:val="10"/>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一、资产清查情况</w:t>
      </w:r>
    </w:p>
    <w:p>
      <w:pPr>
        <w:pStyle w:val="7"/>
        <w:rPr>
          <w:rFonts w:hint="eastAsia" w:eastAsia="仿宋_GB2312" w:cs="Times New Roman"/>
          <w:sz w:val="32"/>
          <w:szCs w:val="32"/>
          <w:lang w:val="en-US" w:eastAsia="zh-CN"/>
        </w:rPr>
      </w:pPr>
      <w:r>
        <w:rPr>
          <w:rFonts w:hint="eastAsia" w:ascii="Times New Roman" w:hAnsi="Times New Roman" w:eastAsia="仿宋_GB2312" w:cs="Times New Roman"/>
          <w:kern w:val="2"/>
          <w:sz w:val="32"/>
          <w:szCs w:val="32"/>
          <w:highlight w:val="none"/>
          <w:lang w:val="en-US" w:eastAsia="zh-CN" w:bidi="ar-SA"/>
        </w:rPr>
        <w:t>本次资产清查工作分为三个阶段：布置阶段、资产清查工作阶段、清查结果报送阶段。</w:t>
      </w:r>
    </w:p>
    <w:p>
      <w:pPr>
        <w:pStyle w:val="7"/>
        <w:numPr>
          <w:ilvl w:val="0"/>
          <w:numId w:val="0"/>
        </w:numPr>
        <w:ind w:firstLine="640"/>
        <w:rPr>
          <w:rFonts w:hint="eastAsia" w:ascii="Times New Roman" w:hAnsi="Times New Roman" w:eastAsia="仿宋_GB2312" w:cs="Times New Roman"/>
          <w:kern w:val="2"/>
          <w:sz w:val="32"/>
          <w:szCs w:val="32"/>
          <w:highlight w:val="none"/>
          <w:lang w:val="en-US" w:eastAsia="zh-CN" w:bidi="ar-SA"/>
        </w:rPr>
      </w:pPr>
      <w:r>
        <w:rPr>
          <w:rFonts w:hint="eastAsia" w:eastAsia="仿宋_GB2312" w:cs="Times New Roman"/>
          <w:sz w:val="32"/>
          <w:szCs w:val="32"/>
          <w:lang w:val="en-US" w:eastAsia="zh-CN"/>
        </w:rPr>
        <w:t>根据文件要求，我单位成立了</w:t>
      </w:r>
      <w:r>
        <w:rPr>
          <w:rFonts w:hint="eastAsia" w:ascii="Times New Roman" w:hAnsi="Times New Roman" w:eastAsia="仿宋_GB2312" w:cs="Times New Roman"/>
          <w:kern w:val="2"/>
          <w:sz w:val="32"/>
          <w:szCs w:val="32"/>
          <w:highlight w:val="none"/>
          <w:lang w:val="en-US" w:eastAsia="zh-CN" w:bidi="ar-SA"/>
        </w:rPr>
        <w:t>资产清查工作小组，单位负责人沈海滨任组长，全面负责资产清查工作的组织领导，由综合科张琪负责</w:t>
      </w:r>
      <w:r>
        <w:rPr>
          <w:rFonts w:hint="eastAsia" w:ascii="Times New Roman" w:hAnsi="Times New Roman" w:eastAsia="仿宋_GB2312" w:cs="Times New Roman"/>
          <w:sz w:val="32"/>
          <w:szCs w:val="32"/>
          <w:lang w:val="en-US" w:eastAsia="zh-CN"/>
        </w:rPr>
        <w:t>账务核查、颜坤负责实物核查，各科室做好相关配合工作，</w:t>
      </w:r>
      <w:r>
        <w:rPr>
          <w:rFonts w:hint="eastAsia" w:ascii="Times New Roman" w:hAnsi="Times New Roman" w:eastAsia="仿宋_GB2312" w:cs="Times New Roman"/>
          <w:kern w:val="2"/>
          <w:sz w:val="32"/>
          <w:szCs w:val="32"/>
          <w:highlight w:val="none"/>
          <w:lang w:val="en-US" w:eastAsia="zh-CN" w:bidi="ar-SA"/>
        </w:rPr>
        <w:t>定期开展清查工作，召开协调会议，汇报工作进展。</w:t>
      </w:r>
    </w:p>
    <w:p>
      <w:pPr>
        <w:numPr>
          <w:ilvl w:val="0"/>
          <w:numId w:val="0"/>
        </w:numPr>
        <w:spacing w:line="360" w:lineRule="auto"/>
        <w:ind w:firstLine="640" w:firstLineChars="200"/>
        <w:rPr>
          <w:rFonts w:hint="eastAsia" w:ascii="仿宋_GB2312" w:eastAsia="仿宋_GB2312"/>
          <w:color w:val="000000" w:themeColor="text1"/>
          <w:sz w:val="32"/>
          <w:szCs w:val="32"/>
          <w14:textFill>
            <w14:solidFill>
              <w14:schemeClr w14:val="tx1"/>
            </w14:solidFill>
          </w14:textFill>
        </w:rPr>
      </w:pPr>
      <w:r>
        <w:rPr>
          <w:rFonts w:hint="eastAsia" w:ascii="Times New Roman" w:hAnsi="Times New Roman" w:eastAsia="仿宋_GB2312" w:cs="Times New Roman"/>
          <w:kern w:val="2"/>
          <w:sz w:val="32"/>
          <w:szCs w:val="32"/>
          <w:highlight w:val="none"/>
          <w:lang w:val="en-US" w:eastAsia="zh-CN" w:bidi="ar-SA"/>
        </w:rPr>
        <w:t>2024年底完成账务清理及资产盘点，本次资产清查范围为行政事业性国有资产和国有自然资源资产，包括土地、房产、车辆设备、基础设施、股权债权、无形资产、特许经营权、其他资产、问题类资产等各类资产。截止24年9月，</w:t>
      </w:r>
      <w:r>
        <w:rPr>
          <w:rFonts w:hint="default" w:ascii="Times New Roman" w:hAnsi="Times New Roman" w:eastAsia="仿宋_GB2312" w:cs="Times New Roman"/>
          <w:sz w:val="32"/>
          <w:szCs w:val="32"/>
        </w:rPr>
        <w:t>本单位账面资产净值</w:t>
      </w:r>
      <w:r>
        <w:rPr>
          <w:rFonts w:hint="eastAsia" w:ascii="Times New Roman" w:hAnsi="Times New Roman" w:eastAsia="仿宋_GB2312" w:cs="Times New Roman"/>
          <w:sz w:val="32"/>
          <w:szCs w:val="32"/>
          <w:lang w:eastAsia="zh-CN"/>
        </w:rPr>
        <w:t>为</w:t>
      </w:r>
      <w:r>
        <w:rPr>
          <w:rFonts w:hint="eastAsia" w:ascii="Times New Roman" w:hAnsi="Times New Roman" w:eastAsia="仿宋_GB2312" w:cs="Times New Roman"/>
          <w:sz w:val="32"/>
          <w:szCs w:val="32"/>
          <w:lang w:val="en-US" w:eastAsia="zh-CN"/>
        </w:rPr>
        <w:t>2052.78万元，流动资产净值445.09万元，</w:t>
      </w:r>
      <w:r>
        <w:rPr>
          <w:rFonts w:hint="default" w:ascii="Times New Roman" w:hAnsi="Times New Roman" w:eastAsia="仿宋_GB2312" w:cs="Times New Roman"/>
          <w:sz w:val="32"/>
          <w:szCs w:val="32"/>
        </w:rPr>
        <w:t>主要为货币资金、</w:t>
      </w:r>
      <w:r>
        <w:rPr>
          <w:rFonts w:hint="eastAsia" w:ascii="Times New Roman" w:hAnsi="Times New Roman" w:eastAsia="仿宋_GB2312" w:cs="Times New Roman"/>
          <w:sz w:val="32"/>
          <w:szCs w:val="32"/>
          <w:lang w:eastAsia="zh-CN"/>
        </w:rPr>
        <w:t>财政应返还额度</w:t>
      </w:r>
      <w:r>
        <w:rPr>
          <w:rFonts w:hint="default" w:ascii="Times New Roman" w:hAnsi="Times New Roman" w:eastAsia="仿宋_GB2312" w:cs="Times New Roman"/>
          <w:sz w:val="32"/>
          <w:szCs w:val="32"/>
        </w:rPr>
        <w:t>等</w:t>
      </w:r>
      <w:r>
        <w:rPr>
          <w:rFonts w:hint="eastAsia" w:eastAsia="仿宋_GB2312" w:cs="Times New Roman"/>
          <w:sz w:val="32"/>
          <w:szCs w:val="32"/>
          <w:lang w:eastAsia="zh-CN"/>
        </w:rPr>
        <w:t>；非流动资产净值</w:t>
      </w:r>
      <w:r>
        <w:rPr>
          <w:rFonts w:hint="eastAsia" w:eastAsia="仿宋_GB2312" w:cs="Times New Roman"/>
          <w:sz w:val="32"/>
          <w:szCs w:val="32"/>
          <w:lang w:val="en-US" w:eastAsia="zh-CN"/>
        </w:rPr>
        <w:t>1607.69万元</w:t>
      </w:r>
      <w:r>
        <w:rPr>
          <w:rFonts w:hint="eastAsia" w:eastAsia="仿宋_GB2312" w:cs="Times New Roman"/>
          <w:sz w:val="32"/>
          <w:szCs w:val="32"/>
          <w:lang w:eastAsia="zh-CN"/>
        </w:rPr>
        <w:t>中，</w:t>
      </w:r>
      <w:r>
        <w:rPr>
          <w:rFonts w:hint="eastAsia" w:ascii="仿宋_GB2312" w:eastAsia="仿宋_GB2312"/>
          <w:color w:val="000000" w:themeColor="text1"/>
          <w:sz w:val="32"/>
          <w:szCs w:val="32"/>
          <w:lang w:val="en-US" w:eastAsia="zh-CN"/>
          <w14:textFill>
            <w14:solidFill>
              <w14:schemeClr w14:val="tx1"/>
            </w14:solidFill>
          </w14:textFill>
        </w:rPr>
        <w:t>固定资产净值</w:t>
      </w:r>
      <w:r>
        <w:rPr>
          <w:rFonts w:hint="eastAsia" w:ascii="Times New Roman" w:hAnsi="Times New Roman" w:eastAsia="仿宋_GB2312" w:cs="Times New Roman"/>
          <w:sz w:val="32"/>
          <w:szCs w:val="32"/>
          <w:lang w:val="en-US" w:eastAsia="zh-CN"/>
        </w:rPr>
        <w:t>449.15</w:t>
      </w:r>
      <w:r>
        <w:rPr>
          <w:rFonts w:hint="eastAsia" w:ascii="仿宋_GB2312" w:eastAsia="仿宋_GB2312"/>
          <w:color w:val="000000" w:themeColor="text1"/>
          <w:sz w:val="32"/>
          <w:szCs w:val="32"/>
          <w:lang w:val="en-US" w:eastAsia="zh-CN"/>
          <w14:textFill>
            <w14:solidFill>
              <w14:schemeClr w14:val="tx1"/>
            </w14:solidFill>
          </w14:textFill>
        </w:rPr>
        <w:t>万元，公共基础设施净值</w:t>
      </w:r>
      <w:r>
        <w:rPr>
          <w:rFonts w:hint="eastAsia" w:ascii="Times New Roman" w:hAnsi="Times New Roman" w:eastAsia="仿宋_GB2312" w:cs="Times New Roman"/>
          <w:sz w:val="32"/>
          <w:szCs w:val="32"/>
          <w:lang w:val="en-US" w:eastAsia="zh-CN"/>
        </w:rPr>
        <w:t>1158.54</w:t>
      </w:r>
      <w:r>
        <w:rPr>
          <w:rFonts w:hint="eastAsia" w:ascii="仿宋_GB2312" w:eastAsia="仿宋_GB2312"/>
          <w:color w:val="000000" w:themeColor="text1"/>
          <w:sz w:val="32"/>
          <w:szCs w:val="32"/>
          <w:lang w:val="en-US" w:eastAsia="zh-CN"/>
          <w14:textFill>
            <w14:solidFill>
              <w14:schemeClr w14:val="tx1"/>
            </w14:solidFill>
          </w14:textFill>
        </w:rPr>
        <w:t>万元</w:t>
      </w:r>
      <w:r>
        <w:rPr>
          <w:rFonts w:hint="eastAsia" w:ascii="仿宋_GB2312" w:eastAsia="仿宋_GB2312"/>
          <w:sz w:val="32"/>
          <w:szCs w:val="32"/>
        </w:rPr>
        <w:t>。</w:t>
      </w:r>
    </w:p>
    <w:p>
      <w:pPr>
        <w:pStyle w:val="7"/>
        <w:numPr>
          <w:ilvl w:val="0"/>
          <w:numId w:val="0"/>
        </w:numPr>
        <w:ind w:firstLine="640"/>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厘清单位固定资产状况后，</w:t>
      </w:r>
      <w:r>
        <w:rPr>
          <w:rFonts w:hint="default" w:ascii="Times New Roman" w:hAnsi="Times New Roman" w:eastAsia="仿宋_GB2312" w:cs="Times New Roman"/>
          <w:kern w:val="2"/>
          <w:sz w:val="32"/>
          <w:szCs w:val="32"/>
          <w:highlight w:val="none"/>
          <w:lang w:val="en-US" w:eastAsia="zh-CN" w:bidi="ar-SA"/>
        </w:rPr>
        <w:t>工作小组</w:t>
      </w:r>
      <w:r>
        <w:rPr>
          <w:rFonts w:hint="eastAsia" w:ascii="Times New Roman" w:hAnsi="Times New Roman" w:eastAsia="仿宋_GB2312" w:cs="Times New Roman"/>
          <w:kern w:val="2"/>
          <w:sz w:val="32"/>
          <w:szCs w:val="32"/>
          <w:highlight w:val="none"/>
          <w:lang w:val="en-US" w:eastAsia="zh-CN" w:bidi="ar-SA"/>
        </w:rPr>
        <w:t>成员</w:t>
      </w:r>
      <w:r>
        <w:rPr>
          <w:rFonts w:hint="default" w:ascii="Times New Roman" w:hAnsi="Times New Roman" w:eastAsia="仿宋_GB2312" w:cs="Times New Roman"/>
          <w:kern w:val="2"/>
          <w:sz w:val="32"/>
          <w:szCs w:val="32"/>
          <w:highlight w:val="none"/>
          <w:lang w:val="en-US" w:eastAsia="zh-CN" w:bidi="ar-SA"/>
        </w:rPr>
        <w:t>对账务清理结果及资产盘点</w:t>
      </w:r>
      <w:bookmarkStart w:id="0" w:name="_GoBack"/>
      <w:bookmarkEnd w:id="0"/>
      <w:r>
        <w:rPr>
          <w:rFonts w:hint="default" w:ascii="Times New Roman" w:hAnsi="Times New Roman" w:eastAsia="仿宋_GB2312" w:cs="Times New Roman"/>
          <w:kern w:val="2"/>
          <w:sz w:val="32"/>
          <w:szCs w:val="32"/>
          <w:highlight w:val="none"/>
          <w:lang w:val="en-US" w:eastAsia="zh-CN" w:bidi="ar-SA"/>
        </w:rPr>
        <w:t>数据进行汇总、整理和分析，将清查结果</w:t>
      </w:r>
      <w:r>
        <w:rPr>
          <w:rFonts w:hint="eastAsia" w:ascii="Times New Roman" w:hAnsi="Times New Roman" w:eastAsia="仿宋_GB2312" w:cs="Times New Roman"/>
          <w:kern w:val="2"/>
          <w:sz w:val="32"/>
          <w:szCs w:val="32"/>
          <w:highlight w:val="none"/>
          <w:lang w:val="en-US" w:eastAsia="zh-CN" w:bidi="ar-SA"/>
        </w:rPr>
        <w:t>汇报至工作小组组长</w:t>
      </w:r>
      <w:r>
        <w:rPr>
          <w:rFonts w:hint="default" w:ascii="Times New Roman" w:hAnsi="Times New Roman" w:eastAsia="仿宋_GB2312" w:cs="Times New Roman"/>
          <w:kern w:val="2"/>
          <w:sz w:val="32"/>
          <w:szCs w:val="32"/>
          <w:highlight w:val="none"/>
          <w:lang w:val="en-US" w:eastAsia="zh-CN" w:bidi="ar-SA"/>
        </w:rPr>
        <w:t>审议</w:t>
      </w:r>
      <w:r>
        <w:rPr>
          <w:rFonts w:hint="eastAsia" w:ascii="Times New Roman" w:hAnsi="Times New Roman" w:eastAsia="仿宋_GB2312" w:cs="Times New Roman"/>
          <w:kern w:val="2"/>
          <w:sz w:val="32"/>
          <w:szCs w:val="32"/>
          <w:highlight w:val="none"/>
          <w:lang w:val="en-US" w:eastAsia="zh-CN" w:bidi="ar-SA"/>
        </w:rPr>
        <w:t>，并开展资产清查会议进行讨论。</w:t>
      </w:r>
      <w:r>
        <w:rPr>
          <w:rFonts w:hint="default" w:ascii="Times New Roman" w:hAnsi="Times New Roman" w:eastAsia="仿宋_GB2312" w:cs="Times New Roman"/>
          <w:kern w:val="2"/>
          <w:sz w:val="32"/>
          <w:szCs w:val="32"/>
          <w:highlight w:val="none"/>
          <w:lang w:val="en-US" w:eastAsia="zh-CN" w:bidi="ar-SA"/>
        </w:rPr>
        <w:t>针对清查中发现的问题</w:t>
      </w:r>
      <w:r>
        <w:rPr>
          <w:rFonts w:hint="eastAsia" w:ascii="Times New Roman" w:hAnsi="Times New Roman" w:eastAsia="仿宋_GB2312" w:cs="Times New Roman"/>
          <w:kern w:val="2"/>
          <w:sz w:val="32"/>
          <w:szCs w:val="32"/>
          <w:highlight w:val="none"/>
          <w:lang w:val="en-US" w:eastAsia="zh-CN" w:bidi="ar-SA"/>
        </w:rPr>
        <w:t>以及</w:t>
      </w:r>
      <w:r>
        <w:rPr>
          <w:rFonts w:hint="eastAsia" w:ascii="Times New Roman" w:hAnsi="Times New Roman" w:eastAsia="仿宋_GB2312" w:cs="Times New Roman"/>
          <w:sz w:val="32"/>
          <w:szCs w:val="40"/>
          <w:lang w:eastAsia="zh-CN"/>
        </w:rPr>
        <w:t>待盘活的</w:t>
      </w:r>
      <w:r>
        <w:rPr>
          <w:rFonts w:hint="default" w:ascii="Times New Roman" w:hAnsi="Times New Roman" w:eastAsia="仿宋_GB2312" w:cs="Times New Roman"/>
          <w:sz w:val="32"/>
          <w:szCs w:val="40"/>
        </w:rPr>
        <w:t>资产</w:t>
      </w:r>
      <w:r>
        <w:rPr>
          <w:rFonts w:hint="default" w:ascii="Times New Roman" w:hAnsi="Times New Roman" w:eastAsia="仿宋_GB2312" w:cs="Times New Roman"/>
          <w:kern w:val="2"/>
          <w:sz w:val="32"/>
          <w:szCs w:val="32"/>
          <w:highlight w:val="none"/>
          <w:lang w:val="en-US" w:eastAsia="zh-CN" w:bidi="ar-SA"/>
        </w:rPr>
        <w:t>，</w:t>
      </w:r>
      <w:r>
        <w:rPr>
          <w:rFonts w:hint="eastAsia" w:ascii="Times New Roman" w:hAnsi="Times New Roman" w:eastAsia="仿宋_GB2312" w:cs="Times New Roman"/>
          <w:kern w:val="2"/>
          <w:sz w:val="32"/>
          <w:szCs w:val="32"/>
          <w:highlight w:val="none"/>
          <w:lang w:val="en-US" w:eastAsia="zh-CN" w:bidi="ar-SA"/>
        </w:rPr>
        <w:t>工作小组组长</w:t>
      </w:r>
      <w:r>
        <w:rPr>
          <w:rFonts w:hint="default" w:ascii="Times New Roman" w:hAnsi="Times New Roman" w:eastAsia="仿宋_GB2312" w:cs="Times New Roman"/>
          <w:sz w:val="32"/>
          <w:szCs w:val="40"/>
        </w:rPr>
        <w:t>进行合理调配</w:t>
      </w:r>
      <w:r>
        <w:rPr>
          <w:rFonts w:hint="eastAsia" w:ascii="Times New Roman" w:hAnsi="Times New Roman" w:eastAsia="仿宋_GB2312" w:cs="Times New Roman"/>
          <w:sz w:val="32"/>
          <w:szCs w:val="40"/>
          <w:lang w:eastAsia="zh-CN"/>
        </w:rPr>
        <w:t>，</w:t>
      </w:r>
      <w:r>
        <w:rPr>
          <w:rFonts w:hint="default" w:ascii="Times New Roman" w:hAnsi="Times New Roman" w:eastAsia="仿宋_GB2312" w:cs="Times New Roman"/>
          <w:kern w:val="2"/>
          <w:sz w:val="32"/>
          <w:szCs w:val="32"/>
          <w:highlight w:val="none"/>
          <w:lang w:val="en-US" w:eastAsia="zh-CN" w:bidi="ar-SA"/>
        </w:rPr>
        <w:t>提出相应的解决及整改方案</w:t>
      </w:r>
      <w:r>
        <w:rPr>
          <w:rFonts w:hint="eastAsia" w:ascii="Times New Roman" w:hAnsi="Times New Roman" w:eastAsia="仿宋_GB2312" w:cs="Times New Roman"/>
          <w:kern w:val="2"/>
          <w:sz w:val="32"/>
          <w:szCs w:val="32"/>
          <w:highlight w:val="none"/>
          <w:lang w:val="en-US" w:eastAsia="zh-CN" w:bidi="ar-SA"/>
        </w:rPr>
        <w:t>，</w:t>
      </w:r>
      <w:r>
        <w:rPr>
          <w:rFonts w:hint="default" w:ascii="Times New Roman" w:hAnsi="Times New Roman" w:eastAsia="仿宋_GB2312" w:cs="Times New Roman"/>
          <w:sz w:val="32"/>
          <w:szCs w:val="40"/>
        </w:rPr>
        <w:t>确保资产发挥最大效能</w:t>
      </w:r>
      <w:r>
        <w:rPr>
          <w:rFonts w:hint="default" w:ascii="Times New Roman" w:hAnsi="Times New Roman" w:eastAsia="仿宋_GB2312" w:cs="Times New Roman"/>
          <w:kern w:val="2"/>
          <w:sz w:val="32"/>
          <w:szCs w:val="32"/>
          <w:highlight w:val="none"/>
          <w:lang w:val="en-US" w:eastAsia="zh-CN" w:bidi="ar-SA"/>
        </w:rPr>
        <w:t>，进一步完善和修改“三张清单”</w:t>
      </w:r>
      <w:r>
        <w:rPr>
          <w:rFonts w:hint="eastAsia" w:ascii="Times New Roman" w:hAnsi="Times New Roman" w:eastAsia="仿宋_GB2312" w:cs="Times New Roman"/>
          <w:kern w:val="2"/>
          <w:sz w:val="32"/>
          <w:szCs w:val="32"/>
          <w:highlight w:val="none"/>
          <w:lang w:val="en-US" w:eastAsia="zh-CN" w:bidi="ar-SA"/>
        </w:rPr>
        <w:t>。三张清单完成后在单位内部进行公示5个工作日，主动接受监督检查后报送。</w:t>
      </w:r>
    </w:p>
    <w:p>
      <w:pPr>
        <w:pStyle w:val="10"/>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二、重点资产及重点事项情况</w:t>
      </w:r>
    </w:p>
    <w:p>
      <w:pPr>
        <w:pStyle w:val="10"/>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仿宋_GB2312" w:cs="Times New Roman"/>
          <w:bCs/>
          <w:kern w:val="2"/>
          <w:sz w:val="32"/>
          <w:szCs w:val="32"/>
          <w:highlight w:val="none"/>
          <w:lang w:val="en-US" w:eastAsia="zh-CN" w:bidi="ar-SA"/>
        </w:rPr>
      </w:pPr>
      <w:r>
        <w:rPr>
          <w:rFonts w:hint="default" w:ascii="Times New Roman" w:hAnsi="Times New Roman" w:eastAsia="仿宋_GB2312" w:cs="Times New Roman"/>
          <w:bCs/>
          <w:kern w:val="2"/>
          <w:sz w:val="32"/>
          <w:szCs w:val="32"/>
          <w:highlight w:val="none"/>
          <w:lang w:val="en-US" w:eastAsia="zh-CN" w:bidi="ar-SA"/>
        </w:rPr>
        <w:t>（一）土地、房屋建筑物、在建工程、车辆及各种设备等重点资产占有使用情况</w:t>
      </w:r>
    </w:p>
    <w:p>
      <w:pPr>
        <w:pStyle w:val="10"/>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bCs/>
          <w:kern w:val="2"/>
          <w:sz w:val="32"/>
          <w:szCs w:val="32"/>
          <w:highlight w:val="none"/>
          <w:lang w:val="en-US" w:eastAsia="zh-CN" w:bidi="ar-SA"/>
        </w:rPr>
      </w:pPr>
      <w:r>
        <w:rPr>
          <w:rFonts w:hint="eastAsia" w:ascii="Times New Roman" w:hAnsi="Times New Roman" w:eastAsia="仿宋_GB2312" w:cs="Times New Roman"/>
          <w:bCs/>
          <w:kern w:val="2"/>
          <w:sz w:val="32"/>
          <w:szCs w:val="32"/>
          <w:highlight w:val="none"/>
          <w:lang w:val="en-US" w:eastAsia="zh-CN" w:bidi="ar-SA"/>
        </w:rPr>
        <w:t>我单位持有执法车两辆原值39.46万元，执法船5艘原值705.09万元，</w:t>
      </w:r>
      <w:r>
        <w:rPr>
          <w:rFonts w:hint="eastAsia" w:eastAsia="仿宋_GB2312" w:cs="Times New Roman"/>
          <w:bCs/>
          <w:kern w:val="2"/>
          <w:sz w:val="32"/>
          <w:szCs w:val="32"/>
          <w:highlight w:val="none"/>
          <w:lang w:val="en-US" w:eastAsia="zh-CN" w:bidi="ar-SA"/>
        </w:rPr>
        <w:t>吴江滨湖新城趸船码头</w:t>
      </w:r>
      <w:r>
        <w:rPr>
          <w:rFonts w:hint="eastAsia" w:ascii="Times New Roman" w:hAnsi="Times New Roman" w:eastAsia="仿宋_GB2312" w:cs="Times New Roman"/>
          <w:bCs/>
          <w:kern w:val="2"/>
          <w:sz w:val="32"/>
          <w:szCs w:val="32"/>
          <w:highlight w:val="none"/>
          <w:lang w:val="en-US" w:eastAsia="zh-CN" w:bidi="ar-SA"/>
        </w:rPr>
        <w:t>一处原值108.11万元，主要由浮箱码头和钢趸船码头组成。</w:t>
      </w:r>
    </w:p>
    <w:p>
      <w:pPr>
        <w:numPr>
          <w:ilvl w:val="0"/>
          <w:numId w:val="0"/>
        </w:numPr>
        <w:spacing w:line="360" w:lineRule="auto"/>
        <w:ind w:firstLine="640" w:firstLineChars="200"/>
        <w:rPr>
          <w:rFonts w:hint="default" w:ascii="仿宋_GB2312" w:hAnsi="Times New Roman" w:eastAsia="仿宋_GB2312" w:cs="Times New Roman"/>
          <w:sz w:val="32"/>
          <w:szCs w:val="32"/>
          <w:lang w:val="en-US" w:eastAsia="zh-CN"/>
        </w:rPr>
      </w:pPr>
      <w:r>
        <w:rPr>
          <w:rFonts w:hint="default" w:ascii="Times New Roman" w:hAnsi="Times New Roman" w:eastAsia="仿宋_GB2312" w:cs="Times New Roman"/>
          <w:bCs/>
          <w:kern w:val="2"/>
          <w:sz w:val="32"/>
          <w:szCs w:val="32"/>
          <w:highlight w:val="none"/>
          <w:lang w:val="en-US" w:eastAsia="zh-CN" w:bidi="ar-SA"/>
        </w:rPr>
        <w:t>（</w:t>
      </w:r>
      <w:r>
        <w:rPr>
          <w:rFonts w:hint="eastAsia" w:ascii="Times New Roman" w:hAnsi="Times New Roman" w:eastAsia="仿宋_GB2312" w:cs="Times New Roman"/>
          <w:bCs/>
          <w:kern w:val="2"/>
          <w:sz w:val="32"/>
          <w:szCs w:val="32"/>
          <w:highlight w:val="none"/>
          <w:lang w:val="en-US" w:eastAsia="zh-CN" w:bidi="ar-SA"/>
        </w:rPr>
        <w:t>二</w:t>
      </w:r>
      <w:r>
        <w:rPr>
          <w:rFonts w:hint="default" w:ascii="Times New Roman" w:hAnsi="Times New Roman" w:eastAsia="仿宋_GB2312" w:cs="Times New Roman"/>
          <w:bCs/>
          <w:kern w:val="2"/>
          <w:sz w:val="32"/>
          <w:szCs w:val="32"/>
          <w:highlight w:val="none"/>
          <w:lang w:val="en-US" w:eastAsia="zh-CN" w:bidi="ar-SA"/>
        </w:rPr>
        <w:t>）</w:t>
      </w:r>
      <w:r>
        <w:rPr>
          <w:rFonts w:hint="default" w:ascii="仿宋_GB2312" w:hAnsi="Times New Roman" w:eastAsia="仿宋_GB2312" w:cs="Times New Roman"/>
          <w:sz w:val="32"/>
          <w:szCs w:val="32"/>
          <w:lang w:val="en-US" w:eastAsia="zh-CN"/>
        </w:rPr>
        <w:t>各类自然资源及公共基础设施基本情况，占有使用及经营情况，公用事业特许经营权情况</w:t>
      </w:r>
    </w:p>
    <w:p>
      <w:pPr>
        <w:pStyle w:val="7"/>
        <w:numPr>
          <w:ilvl w:val="0"/>
          <w:numId w:val="0"/>
        </w:numPr>
        <w:ind w:firstLine="640"/>
        <w:rPr>
          <w:rFonts w:hint="default" w:ascii="Times New Roman" w:hAnsi="Times New Roman" w:eastAsia="仿宋_GB2312" w:cs="Times New Roman"/>
          <w:kern w:val="2"/>
          <w:sz w:val="32"/>
          <w:szCs w:val="32"/>
          <w:highlight w:val="none"/>
          <w:lang w:val="en-US" w:eastAsia="zh-CN" w:bidi="ar-SA"/>
        </w:rPr>
      </w:pPr>
      <w:r>
        <w:rPr>
          <w:rFonts w:hint="eastAsia" w:ascii="仿宋_GB2312" w:hAnsi="Times New Roman" w:eastAsia="仿宋_GB2312" w:cs="Times New Roman"/>
          <w:sz w:val="32"/>
          <w:szCs w:val="32"/>
          <w:lang w:val="en-US" w:eastAsia="zh-CN"/>
        </w:rPr>
        <w:t>我单位持有公共基础设施一项，为东太湖生态示范基地项目，</w:t>
      </w:r>
      <w:r>
        <w:rPr>
          <w:rFonts w:hint="eastAsia" w:ascii="Times New Roman" w:hAnsi="Times New Roman" w:eastAsia="仿宋_GB2312" w:cs="Times New Roman"/>
          <w:bCs/>
          <w:kern w:val="2"/>
          <w:sz w:val="32"/>
          <w:szCs w:val="32"/>
          <w:highlight w:val="none"/>
          <w:lang w:val="en-US" w:eastAsia="zh-CN" w:bidi="ar-SA"/>
        </w:rPr>
        <w:t>原值1158.54万元，位于吴中区临湖镇东山大道东侧，横泾街道</w:t>
      </w:r>
      <w:r>
        <w:rPr>
          <w:rFonts w:hint="eastAsia" w:ascii="Times New Roman" w:hAnsi="Times New Roman" w:eastAsia="仿宋_GB2312" w:cs="Times New Roman"/>
          <w:kern w:val="2"/>
          <w:sz w:val="32"/>
          <w:szCs w:val="32"/>
          <w:highlight w:val="none"/>
          <w:lang w:val="en-US" w:eastAsia="zh-CN" w:bidi="ar-SA"/>
        </w:rPr>
        <w:t>石路浜西侧，南临太湖大堤，占地50亩。2020年，市政府办批办单同意项目终止建设，目前该项目所在土地处于闲置状态。</w:t>
      </w:r>
    </w:p>
    <w:p>
      <w:pPr>
        <w:pStyle w:val="10"/>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三、资产盘活利用情况</w:t>
      </w:r>
    </w:p>
    <w:p>
      <w:pPr>
        <w:pStyle w:val="7"/>
        <w:numPr>
          <w:ilvl w:val="0"/>
          <w:numId w:val="0"/>
        </w:numPr>
        <w:ind w:firstLine="640"/>
        <w:rPr>
          <w:rFonts w:hint="eastAsia"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现有</w:t>
      </w:r>
      <w:r>
        <w:rPr>
          <w:rFonts w:hint="eastAsia" w:ascii="Times New Roman" w:hAnsi="Times New Roman" w:eastAsia="仿宋_GB2312" w:cs="Times New Roman"/>
          <w:kern w:val="2"/>
          <w:sz w:val="32"/>
          <w:szCs w:val="32"/>
          <w:highlight w:val="none"/>
          <w:lang w:val="en-US" w:eastAsia="zh-CN" w:bidi="ar-SA"/>
        </w:rPr>
        <w:t>一处闲置</w:t>
      </w:r>
      <w:r>
        <w:rPr>
          <w:rFonts w:hint="default" w:ascii="Times New Roman" w:hAnsi="Times New Roman" w:eastAsia="仿宋_GB2312" w:cs="Times New Roman"/>
          <w:kern w:val="2"/>
          <w:sz w:val="32"/>
          <w:szCs w:val="32"/>
          <w:highlight w:val="none"/>
          <w:lang w:val="en-US" w:eastAsia="zh-CN" w:bidi="ar-SA"/>
        </w:rPr>
        <w:t>资产</w:t>
      </w:r>
      <w:r>
        <w:rPr>
          <w:rFonts w:hint="eastAsia" w:ascii="Times New Roman" w:hAnsi="Times New Roman" w:eastAsia="仿宋_GB2312" w:cs="Times New Roman"/>
          <w:kern w:val="2"/>
          <w:sz w:val="32"/>
          <w:szCs w:val="32"/>
          <w:highlight w:val="none"/>
          <w:lang w:val="en-US" w:eastAsia="zh-CN" w:bidi="ar-SA"/>
        </w:rPr>
        <w:t>，为原东太湖生态示范基地项目所在土地，</w:t>
      </w:r>
      <w:r>
        <w:rPr>
          <w:rFonts w:hint="eastAsia" w:eastAsia="仿宋_GB2312" w:cs="Times New Roman"/>
          <w:kern w:val="2"/>
          <w:sz w:val="32"/>
          <w:szCs w:val="32"/>
          <w:highlight w:val="none"/>
          <w:lang w:val="en-US" w:eastAsia="zh-CN" w:bidi="ar-SA"/>
        </w:rPr>
        <w:t>2024年我单位根据市财政局做好市级行政事业性国有资产清查盘活利用相关工作的要求，对东太湖生态示范基地项目的情况进行了梳理并上报，申请市政府进行统筹盘活处置。下一步，建议政府对项目地块进行回收处置。</w:t>
      </w:r>
    </w:p>
    <w:p>
      <w:pPr>
        <w:pStyle w:val="10"/>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w:t>
      </w:r>
      <w:r>
        <w:rPr>
          <w:rFonts w:hint="default" w:ascii="Times New Roman" w:hAnsi="Times New Roman" w:eastAsia="黑体" w:cs="Times New Roman"/>
          <w:sz w:val="32"/>
          <w:szCs w:val="32"/>
          <w:lang w:eastAsia="zh-CN"/>
        </w:rPr>
        <w:t>清查利用</w:t>
      </w:r>
      <w:r>
        <w:rPr>
          <w:rFonts w:hint="default" w:ascii="Times New Roman" w:hAnsi="Times New Roman" w:eastAsia="黑体" w:cs="Times New Roman"/>
          <w:sz w:val="32"/>
          <w:szCs w:val="32"/>
        </w:rPr>
        <w:t>中存在的问题</w:t>
      </w:r>
    </w:p>
    <w:p>
      <w:pPr>
        <w:numPr>
          <w:ilvl w:val="0"/>
          <w:numId w:val="0"/>
        </w:numPr>
        <w:spacing w:line="360" w:lineRule="auto"/>
        <w:ind w:firstLine="640" w:firstLineChars="200"/>
        <w:rPr>
          <w:rFonts w:hint="eastAsia" w:eastAsia="仿宋" w:cs="Times New Roman"/>
          <w:sz w:val="32"/>
          <w:szCs w:val="32"/>
          <w:lang w:val="en-US" w:eastAsia="zh-CN"/>
        </w:rPr>
      </w:pPr>
      <w:r>
        <w:rPr>
          <w:rFonts w:hint="eastAsia" w:ascii="仿宋_GB2312" w:hAnsi="Times New Roman" w:eastAsia="仿宋_GB2312" w:cs="Times New Roman"/>
          <w:sz w:val="32"/>
          <w:szCs w:val="32"/>
          <w:lang w:val="en-US" w:eastAsia="zh-CN"/>
        </w:rPr>
        <w:t>本次资产清查</w:t>
      </w:r>
      <w:r>
        <w:rPr>
          <w:rFonts w:hint="default" w:ascii="仿宋_GB2312" w:hAnsi="Times New Roman" w:eastAsia="仿宋_GB2312" w:cs="Times New Roman"/>
          <w:sz w:val="32"/>
          <w:szCs w:val="32"/>
          <w:lang w:val="en-US" w:eastAsia="zh-CN"/>
        </w:rPr>
        <w:t>梳理问题</w:t>
      </w:r>
      <w:r>
        <w:rPr>
          <w:rFonts w:hint="eastAsia" w:eastAsia="仿宋_GB2312" w:cs="Times New Roman"/>
          <w:kern w:val="2"/>
          <w:sz w:val="32"/>
          <w:szCs w:val="32"/>
          <w:highlight w:val="none"/>
          <w:lang w:val="en-US" w:eastAsia="zh-CN" w:bidi="ar-SA"/>
        </w:rPr>
        <w:t>1</w:t>
      </w:r>
      <w:r>
        <w:rPr>
          <w:rFonts w:hint="default" w:ascii="仿宋_GB2312" w:hAnsi="Times New Roman" w:eastAsia="仿宋_GB2312" w:cs="Times New Roman"/>
          <w:sz w:val="32"/>
          <w:szCs w:val="32"/>
          <w:lang w:val="en-US" w:eastAsia="zh-CN"/>
        </w:rPr>
        <w:t>个，</w:t>
      </w:r>
      <w:r>
        <w:rPr>
          <w:rFonts w:hint="eastAsia" w:ascii="仿宋_GB2312" w:hAnsi="Times New Roman" w:eastAsia="仿宋_GB2312" w:cs="Times New Roman"/>
          <w:sz w:val="32"/>
          <w:szCs w:val="32"/>
          <w:lang w:val="en-US" w:eastAsia="zh-CN"/>
        </w:rPr>
        <w:t>为东太湖生态示范基地项目，</w:t>
      </w:r>
      <w:r>
        <w:rPr>
          <w:rFonts w:hint="default" w:ascii="仿宋_GB2312" w:hAnsi="Times New Roman" w:eastAsia="仿宋_GB2312" w:cs="Times New Roman"/>
          <w:sz w:val="32"/>
          <w:szCs w:val="32"/>
          <w:lang w:val="en-US" w:eastAsia="zh-CN"/>
        </w:rPr>
        <w:t>涉及金额</w:t>
      </w:r>
      <w:r>
        <w:rPr>
          <w:rFonts w:hint="eastAsia" w:eastAsia="仿宋_GB2312" w:cs="Times New Roman"/>
          <w:kern w:val="2"/>
          <w:sz w:val="32"/>
          <w:szCs w:val="32"/>
          <w:highlight w:val="none"/>
          <w:lang w:val="en-US" w:eastAsia="zh-CN" w:bidi="ar-SA"/>
        </w:rPr>
        <w:t>1158.54</w:t>
      </w:r>
      <w:r>
        <w:rPr>
          <w:rFonts w:hint="default" w:ascii="仿宋_GB2312" w:hAnsi="Times New Roman" w:eastAsia="仿宋_GB2312" w:cs="Times New Roman"/>
          <w:sz w:val="32"/>
          <w:szCs w:val="32"/>
          <w:lang w:val="en-US" w:eastAsia="zh-CN"/>
        </w:rPr>
        <w:t>万元</w:t>
      </w:r>
      <w:r>
        <w:rPr>
          <w:rFonts w:hint="eastAsia" w:ascii="仿宋_GB2312" w:hAnsi="Times New Roman" w:eastAsia="仿宋_GB2312" w:cs="Times New Roman"/>
          <w:sz w:val="32"/>
          <w:szCs w:val="32"/>
          <w:lang w:val="en-US" w:eastAsia="zh-CN"/>
        </w:rPr>
        <w:t>，</w:t>
      </w:r>
      <w:r>
        <w:rPr>
          <w:rFonts w:hint="eastAsia" w:ascii="仿宋_GB2312" w:eastAsia="仿宋_GB2312" w:cs="Times New Roman"/>
          <w:sz w:val="32"/>
          <w:szCs w:val="32"/>
          <w:lang w:val="en-US" w:eastAsia="zh-CN"/>
        </w:rPr>
        <w:t>未整改问题1个，暂不能整改的原因为项目终止</w:t>
      </w:r>
      <w:r>
        <w:rPr>
          <w:rFonts w:hint="eastAsia" w:ascii="仿宋_GB2312" w:hAnsi="Times New Roman" w:eastAsia="仿宋_GB2312" w:cs="Times New Roman"/>
          <w:sz w:val="32"/>
          <w:szCs w:val="32"/>
          <w:lang w:val="en-US" w:eastAsia="zh-CN"/>
        </w:rPr>
        <w:t>，</w:t>
      </w:r>
      <w:r>
        <w:rPr>
          <w:rFonts w:hint="eastAsia" w:ascii="仿宋_GB2312" w:eastAsia="仿宋_GB2312" w:cs="Times New Roman"/>
          <w:sz w:val="32"/>
          <w:szCs w:val="32"/>
          <w:lang w:val="en-US" w:eastAsia="zh-CN"/>
        </w:rPr>
        <w:t>无法申领不动产权证</w:t>
      </w:r>
      <w:r>
        <w:rPr>
          <w:rFonts w:hint="eastAsia" w:ascii="仿宋_GB2312" w:hAnsi="Times New Roman" w:eastAsia="仿宋_GB2312" w:cs="Times New Roman"/>
          <w:sz w:val="32"/>
          <w:szCs w:val="32"/>
          <w:lang w:val="en-US" w:eastAsia="zh-CN"/>
        </w:rPr>
        <w:t>。</w:t>
      </w:r>
      <w:r>
        <w:rPr>
          <w:rFonts w:hint="eastAsia" w:ascii="仿宋_GB2312" w:eastAsia="仿宋_GB2312" w:cs="Times New Roman"/>
          <w:sz w:val="32"/>
          <w:szCs w:val="32"/>
          <w:lang w:val="en-US" w:eastAsia="zh-CN"/>
        </w:rPr>
        <w:t>该</w:t>
      </w:r>
      <w:r>
        <w:rPr>
          <w:rFonts w:hint="eastAsia" w:ascii="仿宋_GB2312" w:hAnsi="Times New Roman" w:eastAsia="仿宋_GB2312" w:cs="Times New Roman"/>
          <w:sz w:val="32"/>
          <w:szCs w:val="32"/>
          <w:lang w:val="en-US" w:eastAsia="zh-CN"/>
        </w:rPr>
        <w:t>项目于</w:t>
      </w:r>
      <w:r>
        <w:rPr>
          <w:rFonts w:hint="eastAsia" w:eastAsia="仿宋_GB2312" w:cs="Times New Roman"/>
          <w:kern w:val="2"/>
          <w:sz w:val="32"/>
          <w:szCs w:val="32"/>
          <w:highlight w:val="none"/>
          <w:lang w:val="en-US" w:eastAsia="zh-CN" w:bidi="ar-SA"/>
        </w:rPr>
        <w:t>2014</w:t>
      </w:r>
      <w:r>
        <w:rPr>
          <w:rFonts w:hint="eastAsia" w:ascii="仿宋_GB2312" w:hAnsi="Times New Roman" w:eastAsia="仿宋_GB2312" w:cs="Times New Roman"/>
          <w:sz w:val="32"/>
          <w:szCs w:val="32"/>
          <w:lang w:val="en-US" w:eastAsia="zh-CN"/>
        </w:rPr>
        <w:t>年经市发改委批复立项（苏发改中心﹝</w:t>
      </w:r>
      <w:r>
        <w:rPr>
          <w:rFonts w:hint="eastAsia" w:eastAsia="仿宋_GB2312" w:cs="Times New Roman"/>
          <w:kern w:val="2"/>
          <w:sz w:val="32"/>
          <w:szCs w:val="32"/>
          <w:highlight w:val="none"/>
          <w:lang w:val="en-US" w:eastAsia="zh-CN" w:bidi="ar-SA"/>
        </w:rPr>
        <w:t>2014</w:t>
      </w:r>
      <w:r>
        <w:rPr>
          <w:rFonts w:hint="eastAsia" w:ascii="仿宋_GB2312" w:hAnsi="Times New Roman" w:eastAsia="仿宋_GB2312" w:cs="Times New Roman"/>
          <w:sz w:val="32"/>
          <w:szCs w:val="32"/>
          <w:lang w:val="en-US" w:eastAsia="zh-CN"/>
        </w:rPr>
        <w:t>﹞</w:t>
      </w:r>
      <w:r>
        <w:rPr>
          <w:rFonts w:hint="eastAsia" w:eastAsia="仿宋_GB2312" w:cs="Times New Roman"/>
          <w:kern w:val="2"/>
          <w:sz w:val="32"/>
          <w:szCs w:val="32"/>
          <w:highlight w:val="none"/>
          <w:lang w:val="en-US" w:eastAsia="zh-CN" w:bidi="ar-SA"/>
        </w:rPr>
        <w:t>116</w:t>
      </w:r>
      <w:r>
        <w:rPr>
          <w:rFonts w:hint="eastAsia" w:ascii="仿宋_GB2312" w:hAnsi="Times New Roman" w:eastAsia="仿宋_GB2312" w:cs="Times New Roman"/>
          <w:sz w:val="32"/>
          <w:szCs w:val="32"/>
          <w:lang w:val="en-US" w:eastAsia="zh-CN"/>
        </w:rPr>
        <w:t>号），</w:t>
      </w:r>
      <w:r>
        <w:rPr>
          <w:rFonts w:hint="eastAsia" w:eastAsia="仿宋_GB2312" w:cs="Times New Roman"/>
          <w:kern w:val="2"/>
          <w:sz w:val="32"/>
          <w:szCs w:val="32"/>
          <w:highlight w:val="none"/>
          <w:lang w:val="en-US" w:eastAsia="zh-CN" w:bidi="ar-SA"/>
        </w:rPr>
        <w:t>2015</w:t>
      </w:r>
      <w:r>
        <w:rPr>
          <w:rFonts w:hint="eastAsia" w:ascii="Times New Roman" w:hAnsi="Times New Roman" w:eastAsia="仿宋" w:cs="Times New Roman"/>
          <w:sz w:val="32"/>
          <w:szCs w:val="32"/>
          <w:lang w:val="en-US" w:eastAsia="zh-CN"/>
        </w:rPr>
        <w:t>年</w:t>
      </w:r>
      <w:r>
        <w:rPr>
          <w:rFonts w:hint="eastAsia" w:eastAsia="仿宋_GB2312" w:cs="Times New Roman"/>
          <w:kern w:val="2"/>
          <w:sz w:val="32"/>
          <w:szCs w:val="32"/>
          <w:highlight w:val="none"/>
          <w:lang w:val="en-US" w:eastAsia="zh-CN" w:bidi="ar-SA"/>
        </w:rPr>
        <w:t>7</w:t>
      </w:r>
      <w:r>
        <w:rPr>
          <w:rFonts w:hint="eastAsia" w:ascii="Times New Roman" w:hAnsi="Times New Roman" w:eastAsia="仿宋" w:cs="Times New Roman"/>
          <w:sz w:val="32"/>
          <w:szCs w:val="32"/>
          <w:lang w:val="en-US" w:eastAsia="zh-CN"/>
        </w:rPr>
        <w:t>月获得原苏州市规划局批准建设用地规划许可证（地字第</w:t>
      </w:r>
      <w:r>
        <w:rPr>
          <w:rFonts w:hint="eastAsia" w:eastAsia="仿宋_GB2312" w:cs="Times New Roman"/>
          <w:kern w:val="2"/>
          <w:sz w:val="32"/>
          <w:szCs w:val="32"/>
          <w:highlight w:val="none"/>
          <w:lang w:val="en-US" w:eastAsia="zh-CN" w:bidi="ar-SA"/>
        </w:rPr>
        <w:t>320506201500142</w:t>
      </w:r>
      <w:r>
        <w:rPr>
          <w:rFonts w:hint="eastAsia" w:ascii="Times New Roman" w:hAnsi="Times New Roman" w:eastAsia="仿宋" w:cs="Times New Roman"/>
          <w:sz w:val="32"/>
          <w:szCs w:val="32"/>
          <w:lang w:val="en-US" w:eastAsia="zh-CN"/>
        </w:rPr>
        <w:t>号），</w:t>
      </w:r>
      <w:r>
        <w:rPr>
          <w:rFonts w:hint="eastAsia" w:eastAsia="仿宋_GB2312" w:cs="Times New Roman"/>
          <w:kern w:val="2"/>
          <w:sz w:val="32"/>
          <w:szCs w:val="32"/>
          <w:highlight w:val="none"/>
          <w:lang w:val="en-US" w:eastAsia="zh-CN" w:bidi="ar-SA"/>
        </w:rPr>
        <w:t>2016</w:t>
      </w:r>
      <w:r>
        <w:rPr>
          <w:rFonts w:hint="eastAsia" w:ascii="Times New Roman" w:hAnsi="Times New Roman" w:eastAsia="仿宋" w:cs="Times New Roman"/>
          <w:sz w:val="32"/>
          <w:szCs w:val="32"/>
          <w:lang w:val="en-US" w:eastAsia="zh-CN"/>
        </w:rPr>
        <w:t>年</w:t>
      </w:r>
      <w:r>
        <w:rPr>
          <w:rFonts w:hint="eastAsia" w:eastAsia="仿宋_GB2312" w:cs="Times New Roman"/>
          <w:kern w:val="2"/>
          <w:sz w:val="32"/>
          <w:szCs w:val="32"/>
          <w:highlight w:val="none"/>
          <w:lang w:val="en-US" w:eastAsia="zh-CN" w:bidi="ar-SA"/>
        </w:rPr>
        <w:t>9</w:t>
      </w:r>
      <w:r>
        <w:rPr>
          <w:rFonts w:hint="eastAsia" w:ascii="Times New Roman" w:hAnsi="Times New Roman" w:eastAsia="仿宋" w:cs="Times New Roman"/>
          <w:sz w:val="32"/>
          <w:szCs w:val="32"/>
          <w:lang w:val="en-US" w:eastAsia="zh-CN"/>
        </w:rPr>
        <w:t>月获得原苏州市国土局项目划拨用地批复(苏吴地拨复﹝</w:t>
      </w:r>
      <w:r>
        <w:rPr>
          <w:rFonts w:hint="eastAsia" w:eastAsia="仿宋_GB2312" w:cs="Times New Roman"/>
          <w:kern w:val="2"/>
          <w:sz w:val="32"/>
          <w:szCs w:val="32"/>
          <w:highlight w:val="none"/>
          <w:lang w:val="en-US" w:eastAsia="zh-CN" w:bidi="ar-SA"/>
        </w:rPr>
        <w:t>2016</w:t>
      </w:r>
      <w:r>
        <w:rPr>
          <w:rFonts w:hint="eastAsia" w:ascii="Times New Roman" w:hAnsi="Times New Roman" w:eastAsia="仿宋" w:cs="Times New Roman"/>
          <w:sz w:val="32"/>
          <w:szCs w:val="32"/>
          <w:lang w:val="en-US" w:eastAsia="zh-CN"/>
        </w:rPr>
        <w:t>﹞</w:t>
      </w:r>
      <w:r>
        <w:rPr>
          <w:rFonts w:hint="eastAsia" w:eastAsia="仿宋_GB2312" w:cs="Times New Roman"/>
          <w:kern w:val="2"/>
          <w:sz w:val="32"/>
          <w:szCs w:val="32"/>
          <w:highlight w:val="none"/>
          <w:lang w:val="en-US" w:eastAsia="zh-CN" w:bidi="ar-SA"/>
        </w:rPr>
        <w:t>54</w:t>
      </w:r>
      <w:r>
        <w:rPr>
          <w:rFonts w:hint="eastAsia" w:ascii="Times New Roman" w:hAnsi="Times New Roman" w:eastAsia="仿宋" w:cs="Times New Roman"/>
          <w:sz w:val="32"/>
          <w:szCs w:val="32"/>
          <w:lang w:val="en-US" w:eastAsia="zh-CN"/>
        </w:rPr>
        <w:t>号)，土地性质为建设用地。</w:t>
      </w:r>
      <w:r>
        <w:rPr>
          <w:rFonts w:hint="eastAsia" w:eastAsia="仿宋_GB2312" w:cs="Times New Roman"/>
          <w:kern w:val="2"/>
          <w:sz w:val="32"/>
          <w:szCs w:val="32"/>
          <w:highlight w:val="none"/>
          <w:lang w:val="en-US" w:eastAsia="zh-CN" w:bidi="ar-SA"/>
        </w:rPr>
        <w:t>2015</w:t>
      </w:r>
      <w:r>
        <w:rPr>
          <w:rFonts w:hint="eastAsia" w:ascii="Times New Roman" w:hAnsi="Times New Roman" w:eastAsia="仿宋" w:cs="Times New Roman"/>
          <w:sz w:val="32"/>
          <w:szCs w:val="32"/>
          <w:lang w:val="en-US" w:eastAsia="zh-CN"/>
        </w:rPr>
        <w:t>年项目开工建设后，在办理建设工程规划许可证过程中，市、区两级资规局回复因所在地块涉及市总规禁建区，同时该地块在城市总规市域空间管制图中为水域，在越溪横泾片区规划中用地性质为农林用地，无法办理建设工程规划许可。</w:t>
      </w:r>
      <w:r>
        <w:rPr>
          <w:rFonts w:hint="eastAsia" w:eastAsia="仿宋_GB2312" w:cs="Times New Roman"/>
          <w:kern w:val="2"/>
          <w:sz w:val="32"/>
          <w:szCs w:val="32"/>
          <w:highlight w:val="none"/>
          <w:lang w:val="en-US" w:eastAsia="zh-CN" w:bidi="ar-SA"/>
        </w:rPr>
        <w:t>2020</w:t>
      </w:r>
      <w:r>
        <w:rPr>
          <w:rFonts w:hint="eastAsia" w:ascii="Times New Roman" w:hAnsi="Times New Roman" w:eastAsia="仿宋" w:cs="Times New Roman"/>
          <w:sz w:val="32"/>
          <w:szCs w:val="32"/>
          <w:lang w:val="en-US" w:eastAsia="zh-CN"/>
        </w:rPr>
        <w:t>年</w:t>
      </w:r>
      <w:r>
        <w:rPr>
          <w:rFonts w:hint="eastAsia" w:eastAsia="仿宋_GB2312" w:cs="Times New Roman"/>
          <w:kern w:val="2"/>
          <w:sz w:val="32"/>
          <w:szCs w:val="32"/>
          <w:highlight w:val="none"/>
          <w:lang w:val="en-US" w:eastAsia="zh-CN" w:bidi="ar-SA"/>
        </w:rPr>
        <w:t>2</w:t>
      </w:r>
      <w:r>
        <w:rPr>
          <w:rFonts w:hint="eastAsia" w:ascii="Times New Roman" w:hAnsi="Times New Roman" w:eastAsia="仿宋" w:cs="Times New Roman"/>
          <w:sz w:val="32"/>
          <w:szCs w:val="32"/>
          <w:lang w:val="en-US" w:eastAsia="zh-CN"/>
        </w:rPr>
        <w:t>月</w:t>
      </w:r>
      <w:r>
        <w:rPr>
          <w:rFonts w:hint="eastAsia" w:eastAsia="仿宋_GB2312" w:cs="Times New Roman"/>
          <w:kern w:val="2"/>
          <w:sz w:val="32"/>
          <w:szCs w:val="32"/>
          <w:highlight w:val="none"/>
          <w:lang w:val="en-US" w:eastAsia="zh-CN" w:bidi="ar-SA"/>
        </w:rPr>
        <w:t>14</w:t>
      </w:r>
      <w:r>
        <w:rPr>
          <w:rFonts w:hint="eastAsia" w:ascii="Times New Roman" w:hAnsi="Times New Roman" w:eastAsia="仿宋" w:cs="Times New Roman"/>
          <w:sz w:val="32"/>
          <w:szCs w:val="32"/>
          <w:lang w:val="en-US" w:eastAsia="zh-CN"/>
        </w:rPr>
        <w:t>日，市水务局向市政府办申请终止项目建设（苏市水务﹝</w:t>
      </w:r>
      <w:r>
        <w:rPr>
          <w:rFonts w:hint="eastAsia" w:eastAsia="仿宋_GB2312" w:cs="Times New Roman"/>
          <w:kern w:val="2"/>
          <w:sz w:val="32"/>
          <w:szCs w:val="32"/>
          <w:highlight w:val="none"/>
          <w:lang w:val="en-US" w:eastAsia="zh-CN" w:bidi="ar-SA"/>
        </w:rPr>
        <w:t>2020</w:t>
      </w:r>
      <w:r>
        <w:rPr>
          <w:rFonts w:hint="eastAsia" w:ascii="Times New Roman" w:hAnsi="Times New Roman" w:eastAsia="仿宋" w:cs="Times New Roman"/>
          <w:sz w:val="32"/>
          <w:szCs w:val="32"/>
          <w:lang w:val="en-US" w:eastAsia="zh-CN"/>
        </w:rPr>
        <w:t>﹞</w:t>
      </w:r>
      <w:r>
        <w:rPr>
          <w:rFonts w:hint="eastAsia" w:eastAsia="仿宋_GB2312" w:cs="Times New Roman"/>
          <w:kern w:val="2"/>
          <w:sz w:val="32"/>
          <w:szCs w:val="32"/>
          <w:highlight w:val="none"/>
          <w:lang w:val="en-US" w:eastAsia="zh-CN" w:bidi="ar-SA"/>
        </w:rPr>
        <w:t>52</w:t>
      </w:r>
      <w:r>
        <w:rPr>
          <w:rFonts w:hint="eastAsia" w:ascii="Times New Roman" w:hAnsi="Times New Roman" w:eastAsia="仿宋" w:cs="Times New Roman"/>
          <w:sz w:val="32"/>
          <w:szCs w:val="32"/>
          <w:lang w:val="en-US" w:eastAsia="zh-CN"/>
        </w:rPr>
        <w:t>号），市政府办批办单同意项目终止建设（2020年426号）。</w:t>
      </w:r>
      <w:r>
        <w:rPr>
          <w:rFonts w:hint="eastAsia" w:eastAsia="仿宋" w:cs="Times New Roman"/>
          <w:sz w:val="32"/>
          <w:szCs w:val="32"/>
          <w:lang w:val="en-US" w:eastAsia="zh-CN"/>
        </w:rPr>
        <w:t>2024年完成该项目工程结算审计、财务决算审计以及尾款支付工作，根据市财政要求对项目情况进行了梳理和上报，</w:t>
      </w:r>
      <w:r>
        <w:rPr>
          <w:rFonts w:hint="eastAsia" w:eastAsia="仿宋_GB2312" w:cs="Times New Roman"/>
          <w:kern w:val="2"/>
          <w:sz w:val="32"/>
          <w:szCs w:val="32"/>
          <w:highlight w:val="none"/>
          <w:lang w:val="en-US" w:eastAsia="zh-CN" w:bidi="ar-SA"/>
        </w:rPr>
        <w:t>申请统筹盘活处置</w:t>
      </w:r>
      <w:r>
        <w:rPr>
          <w:rFonts w:hint="eastAsia" w:eastAsia="仿宋" w:cs="Times New Roman"/>
          <w:sz w:val="32"/>
          <w:szCs w:val="32"/>
          <w:lang w:val="en-US" w:eastAsia="zh-CN"/>
        </w:rPr>
        <w:t>。</w:t>
      </w:r>
    </w:p>
    <w:p>
      <w:pPr>
        <w:keepNext w:val="0"/>
        <w:keepLines w:val="0"/>
        <w:pageBreakBefore w:val="0"/>
        <w:widowControl w:val="0"/>
        <w:numPr>
          <w:ilvl w:val="0"/>
          <w:numId w:val="1"/>
        </w:numPr>
        <w:kinsoku/>
        <w:wordWrap/>
        <w:overflowPunct w:val="0"/>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长效机制建立情况</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DFDFE"/>
        <w:spacing w:before="210" w:beforeAutospacing="0" w:after="0" w:afterAutospacing="0" w:line="26" w:lineRule="atLeast"/>
        <w:ind w:left="0" w:right="0"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2021年我单位结合实际工作情况印发了重点业务内控制度，针对资产业务内部控制的部分进行了详尽的规范，</w:t>
      </w:r>
      <w:r>
        <w:rPr>
          <w:rFonts w:hint="default" w:ascii="Times New Roman" w:hAnsi="Times New Roman" w:eastAsia="仿宋_GB2312" w:cs="Times New Roman"/>
          <w:sz w:val="32"/>
          <w:szCs w:val="32"/>
          <w:lang w:val="en-US" w:eastAsia="zh-CN"/>
        </w:rPr>
        <w:t>资产分类与管理范畴得以清晰界定，确保了管理对象的准确无误</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各</w:t>
      </w:r>
      <w:r>
        <w:rPr>
          <w:rFonts w:hint="eastAsia" w:ascii="Times New Roman" w:hAnsi="Times New Roman" w:eastAsia="仿宋_GB2312" w:cs="Times New Roman"/>
          <w:sz w:val="32"/>
          <w:szCs w:val="32"/>
          <w:lang w:val="en-US" w:eastAsia="zh-CN"/>
        </w:rPr>
        <w:t>科室</w:t>
      </w:r>
      <w:r>
        <w:rPr>
          <w:rFonts w:hint="default" w:ascii="Times New Roman" w:hAnsi="Times New Roman" w:eastAsia="仿宋_GB2312" w:cs="Times New Roman"/>
          <w:sz w:val="32"/>
          <w:szCs w:val="32"/>
          <w:lang w:val="en-US" w:eastAsia="zh-CN"/>
        </w:rPr>
        <w:t>在资产管理中的具体职责被逐一列明，实现了责任到人的精细化管理</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资产的购置、报废、调拨等关键处置流程得以标准化，每一步操作均有章可循，有据可依</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定期开展资产清查工作，以确保账实相符，资产信息准确无误。</w:t>
      </w:r>
    </w:p>
    <w:p>
      <w:pPr>
        <w:overflowPunct w:val="0"/>
        <w:spacing w:beforeLines="0" w:line="560" w:lineRule="exact"/>
        <w:ind w:firstLine="640" w:firstLineChars="200"/>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六</w:t>
      </w:r>
      <w:r>
        <w:rPr>
          <w:rFonts w:hint="default" w:ascii="Times New Roman" w:hAnsi="Times New Roman" w:eastAsia="黑体" w:cs="Times New Roman"/>
          <w:sz w:val="32"/>
          <w:szCs w:val="32"/>
        </w:rPr>
        <w:t>、下一步工作</w:t>
      </w:r>
      <w:r>
        <w:rPr>
          <w:rFonts w:hint="default" w:ascii="Times New Roman" w:hAnsi="Times New Roman" w:eastAsia="黑体" w:cs="Times New Roman"/>
          <w:sz w:val="32"/>
          <w:szCs w:val="32"/>
          <w:lang w:eastAsia="zh-CN"/>
        </w:rPr>
        <w:t>打算</w:t>
      </w:r>
    </w:p>
    <w:p>
      <w:pPr>
        <w:ind w:firstLine="640" w:firstLineChars="200"/>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2025年3月至4月，</w:t>
      </w:r>
      <w:r>
        <w:rPr>
          <w:rFonts w:hint="default" w:ascii="Times New Roman" w:hAnsi="Times New Roman" w:eastAsia="仿宋_GB2312" w:cs="Times New Roman"/>
          <w:sz w:val="32"/>
          <w:szCs w:val="40"/>
        </w:rPr>
        <w:t>针对自查、抽查复核和上级检查中发现的问题，制定详细的整改方案</w:t>
      </w:r>
      <w:r>
        <w:rPr>
          <w:rFonts w:hint="eastAsia" w:ascii="Times New Roman" w:hAnsi="Times New Roman" w:eastAsia="仿宋_GB2312" w:cs="Times New Roman"/>
          <w:sz w:val="32"/>
          <w:szCs w:val="40"/>
          <w:lang w:eastAsia="zh-CN"/>
        </w:rPr>
        <w:t>，</w:t>
      </w:r>
      <w:r>
        <w:rPr>
          <w:rFonts w:hint="default" w:ascii="Times New Roman" w:hAnsi="Times New Roman" w:eastAsia="仿宋_GB2312" w:cs="Times New Roman"/>
          <w:sz w:val="32"/>
          <w:szCs w:val="40"/>
        </w:rPr>
        <w:t>明确整改责任人、整改措施、整改期限，确保问题得到有效解决。对于账实不符的资产，按照财务制度和相关规定进行账务调整，确保资产账目准确；对于闲置、低效使用的资产，制定盘活利用计划，提高资产使用效率；对于产权不清的资产，积极协调相关部门，完善产权手续，明确产权归属。建立整改跟踪机制，定期对整改情况进行检查和通报，确保整改工作按时完成，取得实效。</w:t>
      </w:r>
    </w:p>
    <w:p>
      <w:pPr>
        <w:overflowPunct w:val="0"/>
        <w:spacing w:beforeLines="0" w:line="560" w:lineRule="exact"/>
        <w:ind w:firstLine="640" w:firstLineChars="200"/>
        <w:rPr>
          <w:rFonts w:hint="default" w:ascii="Times New Roman" w:hAnsi="Times New Roman" w:eastAsia="黑体" w:cs="Times New Roman"/>
          <w:sz w:val="32"/>
          <w:szCs w:val="32"/>
          <w:lang w:val="en-US" w:eastAsia="zh-CN"/>
        </w:rPr>
      </w:pPr>
    </w:p>
    <w:p>
      <w:pPr>
        <w:overflowPunct w:val="0"/>
        <w:spacing w:beforeLines="0"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行政主要负责人（签字） :</w:t>
      </w:r>
    </w:p>
    <w:p>
      <w:pPr>
        <w:overflowPunct w:val="0"/>
        <w:spacing w:beforeLines="0" w:line="560" w:lineRule="exact"/>
        <w:jc w:val="right"/>
        <w:rPr>
          <w:rFonts w:ascii="仿宋_GB2312" w:hAnsi="仿宋_GB2312" w:eastAsia="仿宋_GB2312" w:cs="仿宋_GB2312"/>
          <w:sz w:val="32"/>
          <w:szCs w:val="32"/>
        </w:rPr>
      </w:pPr>
    </w:p>
    <w:p>
      <w:pPr>
        <w:overflowPunct w:val="0"/>
        <w:spacing w:beforeLines="0" w:line="560" w:lineRule="exact"/>
        <w:ind w:right="64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纪检监察部门主要负责人（签字） :</w:t>
      </w:r>
    </w:p>
    <w:p>
      <w:pPr>
        <w:overflowPunct w:val="0"/>
        <w:spacing w:beforeLines="0" w:line="560" w:lineRule="exact"/>
        <w:jc w:val="right"/>
        <w:rPr>
          <w:rFonts w:ascii="仿宋_GB2312" w:hAnsi="仿宋_GB2312" w:eastAsia="仿宋_GB2312" w:cs="仿宋_GB2312"/>
          <w:sz w:val="32"/>
          <w:szCs w:val="32"/>
        </w:rPr>
      </w:pPr>
    </w:p>
    <w:p>
      <w:pPr>
        <w:overflowPunct w:val="0"/>
        <w:spacing w:beforeLines="0" w:line="560" w:lineRule="exact"/>
        <w:ind w:right="1280" w:firstLine="630"/>
        <w:rPr>
          <w:rFonts w:ascii="仿宋_GB2312" w:hAnsi="仿宋_GB2312" w:eastAsia="仿宋_GB2312" w:cs="仿宋_GB2312"/>
          <w:sz w:val="32"/>
          <w:szCs w:val="32"/>
        </w:rPr>
      </w:pPr>
      <w:r>
        <w:rPr>
          <w:rFonts w:hint="eastAsia" w:ascii="仿宋_GB2312" w:hAnsi="仿宋_GB2312" w:eastAsia="仿宋_GB2312" w:cs="仿宋_GB2312"/>
          <w:sz w:val="32"/>
          <w:szCs w:val="32"/>
        </w:rPr>
        <w:t>部门（单位） 联系人：</w:t>
      </w:r>
      <w:r>
        <w:rPr>
          <w:rFonts w:hint="eastAsia" w:ascii="仿宋_GB2312" w:hAnsi="仿宋_GB2312" w:eastAsia="仿宋_GB2312" w:cs="仿宋_GB2312"/>
          <w:sz w:val="32"/>
          <w:szCs w:val="32"/>
          <w:lang w:eastAsia="zh-CN"/>
        </w:rPr>
        <w:t>张</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琪</w:t>
      </w:r>
      <w:r>
        <w:rPr>
          <w:rFonts w:hint="eastAsia" w:ascii="仿宋_GB2312" w:hAnsi="仿宋_GB2312" w:eastAsia="仿宋_GB2312" w:cs="仿宋_GB2312"/>
          <w:sz w:val="32"/>
          <w:szCs w:val="32"/>
        </w:rPr>
        <w:t xml:space="preserve">  部门（单位）盖章</w:t>
      </w:r>
    </w:p>
    <w:p>
      <w:pPr>
        <w:overflowPunct w:val="0"/>
        <w:spacing w:beforeLines="0" w:line="560" w:lineRule="exact"/>
        <w:ind w:right="1280" w:firstLine="630"/>
        <w:rPr>
          <w:rFonts w:ascii="仿宋_GB2312" w:hAnsi="仿宋_GB2312" w:eastAsia="仿宋_GB2312" w:cs="仿宋_GB2312"/>
          <w:sz w:val="32"/>
          <w:szCs w:val="32"/>
        </w:rPr>
      </w:pPr>
    </w:p>
    <w:p>
      <w:pPr>
        <w:overflowPunct w:val="0"/>
        <w:spacing w:beforeLines="0" w:line="560" w:lineRule="exact"/>
        <w:ind w:right="640"/>
        <w:rPr>
          <w:rFonts w:hint="default" w:ascii="Times New Roman" w:hAnsi="Times New Roman" w:eastAsia="仿宋_GB2312" w:cs="Times New Roman"/>
          <w:sz w:val="32"/>
          <w:szCs w:val="32"/>
          <w:shd w:val="clear" w:color="auto" w:fill="FFFFFF"/>
          <w:lang w:val="en-US" w:eastAsia="zh-CN"/>
        </w:rPr>
      </w:pPr>
      <w:r>
        <w:rPr>
          <w:rFonts w:hint="eastAsia" w:ascii="仿宋_GB2312" w:hAnsi="仿宋_GB2312" w:eastAsia="仿宋_GB2312" w:cs="仿宋_GB2312"/>
          <w:sz w:val="32"/>
          <w:szCs w:val="32"/>
        </w:rPr>
        <w:t xml:space="preserve">    联系电话：</w:t>
      </w:r>
      <w:r>
        <w:rPr>
          <w:rFonts w:hint="eastAsia" w:ascii="仿宋_GB2312" w:hAnsi="仿宋_GB2312" w:eastAsia="仿宋_GB2312" w:cs="仿宋_GB2312"/>
          <w:sz w:val="32"/>
          <w:szCs w:val="32"/>
          <w:lang w:val="en-US" w:eastAsia="zh-CN"/>
        </w:rPr>
        <w:t>18115510301</w:t>
      </w:r>
      <w:r>
        <w:rPr>
          <w:rFonts w:hint="eastAsia" w:ascii="仿宋_GB2312" w:hAnsi="仿宋_GB2312" w:eastAsia="仿宋_GB2312" w:cs="仿宋_GB2312"/>
          <w:sz w:val="32"/>
          <w:szCs w:val="32"/>
        </w:rPr>
        <w:t xml:space="preserve">     日期：</w:t>
      </w:r>
      <w:r>
        <w:rPr>
          <w:rFonts w:hint="eastAsia" w:ascii="仿宋_GB2312" w:hAnsi="仿宋_GB2312" w:eastAsia="仿宋_GB2312" w:cs="仿宋_GB2312"/>
          <w:sz w:val="32"/>
          <w:szCs w:val="32"/>
          <w:lang w:val="en-US" w:eastAsia="zh-CN"/>
        </w:rPr>
        <w:t>2025年3月11日</w:t>
      </w:r>
    </w:p>
    <w:p/>
    <w:sectPr>
      <w:headerReference r:id="rId3" w:type="first"/>
      <w:footerReference r:id="rId6" w:type="first"/>
      <w:footerReference r:id="rId4" w:type="default"/>
      <w:footerReference r:id="rId5" w:type="even"/>
      <w:pgSz w:w="11906" w:h="16838"/>
      <w:pgMar w:top="2041" w:right="1531" w:bottom="2041" w:left="1531" w:header="510" w:footer="147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宋体">
    <w:altName w:val="宋体"/>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4"/>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4"/>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D73310"/>
    <w:multiLevelType w:val="singleLevel"/>
    <w:tmpl w:val="BAD73310"/>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wZDdkNGNlN2ZmOTUxMzFkMTc2Mjk5ZGUwZGQxODkifQ=="/>
  </w:docVars>
  <w:rsids>
    <w:rsidRoot w:val="75366488"/>
    <w:rsid w:val="0316724E"/>
    <w:rsid w:val="058878E0"/>
    <w:rsid w:val="097A4477"/>
    <w:rsid w:val="0CCB3FD3"/>
    <w:rsid w:val="0D4272C3"/>
    <w:rsid w:val="104A11DC"/>
    <w:rsid w:val="10E97437"/>
    <w:rsid w:val="120E79F6"/>
    <w:rsid w:val="14302302"/>
    <w:rsid w:val="15607578"/>
    <w:rsid w:val="1A951111"/>
    <w:rsid w:val="1DEF6D8A"/>
    <w:rsid w:val="20BD7C49"/>
    <w:rsid w:val="2D2D342B"/>
    <w:rsid w:val="2D855015"/>
    <w:rsid w:val="31293CD0"/>
    <w:rsid w:val="324D5ACD"/>
    <w:rsid w:val="358E663B"/>
    <w:rsid w:val="40DC69CD"/>
    <w:rsid w:val="4198611F"/>
    <w:rsid w:val="44697C5B"/>
    <w:rsid w:val="4F6C798B"/>
    <w:rsid w:val="53DC50DF"/>
    <w:rsid w:val="613340D5"/>
    <w:rsid w:val="61830CBF"/>
    <w:rsid w:val="63065CD5"/>
    <w:rsid w:val="6775322C"/>
    <w:rsid w:val="70AB7EBB"/>
    <w:rsid w:val="713B0F03"/>
    <w:rsid w:val="743E1047"/>
    <w:rsid w:val="75366488"/>
    <w:rsid w:val="7B06649A"/>
    <w:rsid w:val="7C725D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Body Text Indent"/>
    <w:basedOn w:val="1"/>
    <w:qFormat/>
    <w:uiPriority w:val="0"/>
    <w:pPr>
      <w:spacing w:line="360" w:lineRule="auto"/>
      <w:ind w:firstLine="480" w:firstLineChars="200"/>
    </w:pPr>
    <w:rPr>
      <w:rFonts w:ascii="华文宋体" w:hAnsi="华文宋体" w:eastAsia="华文宋体"/>
      <w:bCs/>
      <w:sz w:val="24"/>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Body Text First Indent 2"/>
    <w:basedOn w:val="3"/>
    <w:unhideWhenUsed/>
    <w:qFormat/>
    <w:uiPriority w:val="99"/>
    <w:pPr>
      <w:ind w:firstLine="420"/>
    </w:pPr>
  </w:style>
  <w:style w:type="paragraph" w:customStyle="1" w:styleId="10">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
    <w:name w:val="首行缩进"/>
    <w:qFormat/>
    <w:uiPriority w:val="0"/>
    <w:pPr>
      <w:widowControl/>
      <w:ind w:firstLine="480" w:firstLineChars="200"/>
      <w:jc w:val="left"/>
    </w:pPr>
    <w:rPr>
      <w:rFonts w:ascii="Calibri" w:hAnsi="Calibri" w:eastAsia="宋体" w:cs="Times New Roman"/>
      <w:kern w:val="0"/>
      <w:sz w:val="24"/>
      <w:szCs w:val="20"/>
      <w:lang w:val="zh-CN"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1170</Words>
  <Characters>1194</Characters>
  <Lines>0</Lines>
  <Paragraphs>0</Paragraphs>
  <TotalTime>17</TotalTime>
  <ScaleCrop>false</ScaleCrop>
  <LinksUpToDate>false</LinksUpToDate>
  <CharactersWithSpaces>1237</CharactersWithSpaces>
  <Application>WPS Office_12.8.2.15292_F1E327BC-269C-435d-A152-05C5408002CA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2024-09-02T06:40:00Z</dcterms:created>
  <dc:creator>曹金金</dc:creator>
  <cp:lastModifiedBy>admin</cp:lastModifiedBy>
  <cp:lastPrinted>2025-03-11T07:51:00Z</cp:lastPrinted>
  <dcterms:modified xsi:type="dcterms:W3CDTF">2025-10-13T06:27:36Z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2052-12.8.2.15292</vt:lpwstr>
  </property>
  <property fmtid="{D5CDD505-2E9C-101B-9397-08002B2CF9AE}" pid="3" name="ICV">
    <vt:lpwstr>096C67856BAF438AB3DB81690F0E3D90_13</vt:lpwstr>
  </property>
</Properties>
</file>