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beforeLines="0" w:line="56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 w:eastAsia="方正小标宋简体" w:cs="Times New Roman"/>
          <w:bCs/>
          <w:sz w:val="44"/>
          <w:szCs w:val="44"/>
          <w:lang w:eastAsia="zh-CN"/>
        </w:rPr>
        <w:t>苏州市水利工程建设处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国有资产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清查利用情况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报告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一、资产清查情况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（一）总体情况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水利工程建设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处为苏州市水务局下属事业单位，机构规格为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正科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级，分类定性为公益一类，经费渠道为全额拨款。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核定人员编制15名，现有在编人员14名，退休人员0名。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本次资产清查基准日为2024年9月30日，全面开展资产对土地、房产、车辆设备、基础设施、股权债权、无形资产、特许经营权、其他资产、问题类资产等各类资产的清查工作。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截至2024年9月30日，本单位账面资产净值合计为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1,389,104,890.54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负债合计为5,376,024.01元，净资产合计为1,383,728,866.53元。资产中，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流动资产净值合计为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735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088.10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占比2%，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主要为货币资金、应收往来等</w:t>
      </w:r>
      <w:r>
        <w:rPr>
          <w:rFonts w:hint="eastAsia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非流动资产净值合计为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369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802.44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占比为98%，其中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公共基础设施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净值为895,283,046.65元、占比为65.76%，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固定资产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净值为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62,827.81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元、占比为0.01%，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在建工程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净值为466,023,927.98元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占比为34.23%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单位领导高度重视本次资产清查工作，于2月10日召开专题班子会议，对资产清查进行详细的部署和安排，会后编制发布《苏州市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水利工程建设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处资产清查工作方案》，成立资产清查领导小组、工作小组，由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综合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科牵头，各科室做好相关协调配合，分阶段开展工作。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"/>
        </w:rPr>
        <w:t>督促各科室紧密配合，召开清查工作推进会，及时解决清查工作中存在的问题，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严格把关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清查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过程和结果，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坚持实事求是的原则，如实反映管理情况和存在问题，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对账实不符的资产及时查明原因并分类处理，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"/>
        </w:rPr>
        <w:t>确保资产清查工作保质保量完成。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二、重点资产及重点事项情况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（一）土地、房屋建筑物、在建工程、车辆及各种设备等重点资产占有使用情况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固定资产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——截至2024年9月30日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本单位未配备公务用车，此类固定资产主要包括个人办公电脑、办公家具及必要专业工具，以上固定资产账面价值37.46万元。经查，上述固定资产均处于在用状态，无闲置情况。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在建工程——截至2024年9月30日，单位账面在建工程金额为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466,023,927.98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元，主要涉及10个在建项目，京杭大运河苏州段、平江历史片区生态净水项目、高藻期苏州城区水源保障工程、胥江引水工程、吴淞江整治工程</w:t>
      </w:r>
      <w:r>
        <w:rPr>
          <w:rFonts w:hint="eastAsia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(市本级)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、胥口枢纽闸区改造及西塘河沿线河道整治工程、西塘河裴家圩枢纽1-4号机组提质增资改造和闸站设备维修工程、黄家庄立交江水截流管道工程、七浦塘堤防提升、虎丘生态湿地。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（二）公共基础设施基本情况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账面公共基础设施包含4项目：京杭运河苏州段、阳澄湖生态修复工程、平江历史片区生态净水项目、高藻期苏州城区水源保障工程。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三、资产盘活利用情况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通过本次清查，本单位未发现被闲置、侵占、无效利用需盘活的资产。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清查利用</w:t>
      </w:r>
      <w:r>
        <w:rPr>
          <w:rFonts w:hint="default" w:ascii="Times New Roman" w:hAnsi="Times New Roman" w:eastAsia="黑体" w:cs="Times New Roman"/>
          <w:sz w:val="32"/>
          <w:szCs w:val="32"/>
        </w:rPr>
        <w:t>中存在的问题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长效机制建立情况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持续建章立制，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完善内控制度，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做到解决一个问题、完善一套制度、堵塞一批漏洞，建立健全资产管理长效机制。</w:t>
      </w:r>
    </w:p>
    <w:p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</w:rPr>
        <w:t>、下一步工作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打算</w:t>
      </w:r>
    </w:p>
    <w:p>
      <w:pPr>
        <w:ind w:firstLine="800" w:firstLineChars="25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视资产管理工作，推进行政事业单位资产管理的规范化、制度化；理顺各部门关系，明确资产的责任主体，做好资产管理与预算管理的对接工作；健全资产采购、处置等方面管理；组织培训，提高资产管理人员水平，适应新的政策法规。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进一步厘清已完工项目资产移交边界，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工程项目资产划分，加快推进工程项目资产移交工作。</w:t>
      </w:r>
    </w:p>
    <w:p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overflowPunct w:val="0"/>
        <w:spacing w:before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行政主要负责人（签字） :</w:t>
      </w:r>
    </w:p>
    <w:p>
      <w:pPr>
        <w:overflowPunct w:val="0"/>
        <w:spacing w:beforeLines="0"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beforeLines="0" w:line="560" w:lineRule="exact"/>
        <w:ind w:right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纪检监察部门主要负责人（签字） :</w:t>
      </w:r>
    </w:p>
    <w:p>
      <w:pPr>
        <w:overflowPunct w:val="0"/>
        <w:spacing w:beforeLines="0"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beforeLines="0" w:line="560" w:lineRule="exact"/>
        <w:ind w:right="1280" w:firstLine="63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部门（单位） 联系人：      部门（单位）盖章</w:t>
      </w:r>
    </w:p>
    <w:p>
      <w:pPr>
        <w:overflowPunct w:val="0"/>
        <w:spacing w:beforeLines="0" w:line="560" w:lineRule="exact"/>
        <w:ind w:right="1280" w:firstLine="630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beforeLines="0" w:line="560" w:lineRule="exact"/>
        <w:ind w:right="64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                 日期：</w:t>
      </w:r>
    </w:p>
    <w:p/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41" w:right="1531" w:bottom="2041" w:left="1531" w:header="510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C582D"/>
    <w:multiLevelType w:val="singleLevel"/>
    <w:tmpl w:val="607C582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wZDdkNGNlN2ZmOTUxMzFkMTc2Mjk5ZGUwZGQxODkifQ=="/>
  </w:docVars>
  <w:rsids>
    <w:rsidRoot w:val="75366488"/>
    <w:rsid w:val="058878E0"/>
    <w:rsid w:val="060B0977"/>
    <w:rsid w:val="09054EFE"/>
    <w:rsid w:val="090E304D"/>
    <w:rsid w:val="097A4477"/>
    <w:rsid w:val="0A913F1F"/>
    <w:rsid w:val="0AE26D13"/>
    <w:rsid w:val="104A11DC"/>
    <w:rsid w:val="13D430A8"/>
    <w:rsid w:val="14302302"/>
    <w:rsid w:val="14B77D5A"/>
    <w:rsid w:val="16471C1C"/>
    <w:rsid w:val="174A57D2"/>
    <w:rsid w:val="1898351E"/>
    <w:rsid w:val="1A951111"/>
    <w:rsid w:val="1B0F08EF"/>
    <w:rsid w:val="1B3442CE"/>
    <w:rsid w:val="1DEF6D8A"/>
    <w:rsid w:val="21983A95"/>
    <w:rsid w:val="21D56325"/>
    <w:rsid w:val="21E4046E"/>
    <w:rsid w:val="256F7174"/>
    <w:rsid w:val="2A2107C2"/>
    <w:rsid w:val="2D2D342B"/>
    <w:rsid w:val="2D855015"/>
    <w:rsid w:val="2EB9643D"/>
    <w:rsid w:val="30C120C7"/>
    <w:rsid w:val="324D5ACD"/>
    <w:rsid w:val="351F0528"/>
    <w:rsid w:val="373508A1"/>
    <w:rsid w:val="3D631E56"/>
    <w:rsid w:val="40A12837"/>
    <w:rsid w:val="4198611F"/>
    <w:rsid w:val="41C71BD7"/>
    <w:rsid w:val="42435344"/>
    <w:rsid w:val="42781E3E"/>
    <w:rsid w:val="44697C5B"/>
    <w:rsid w:val="48632753"/>
    <w:rsid w:val="4AC906D0"/>
    <w:rsid w:val="4B5068E4"/>
    <w:rsid w:val="4B5455E8"/>
    <w:rsid w:val="4C0F336A"/>
    <w:rsid w:val="4F6C798B"/>
    <w:rsid w:val="51EE7273"/>
    <w:rsid w:val="51F02FA9"/>
    <w:rsid w:val="52287B1A"/>
    <w:rsid w:val="53DC50DF"/>
    <w:rsid w:val="59F70726"/>
    <w:rsid w:val="5A801D58"/>
    <w:rsid w:val="613340D5"/>
    <w:rsid w:val="63065CD5"/>
    <w:rsid w:val="64BD335A"/>
    <w:rsid w:val="65A04327"/>
    <w:rsid w:val="66486CDB"/>
    <w:rsid w:val="6775322C"/>
    <w:rsid w:val="70AB7EBB"/>
    <w:rsid w:val="718041BD"/>
    <w:rsid w:val="743E1047"/>
    <w:rsid w:val="744A2D86"/>
    <w:rsid w:val="75366488"/>
    <w:rsid w:val="79A234C5"/>
    <w:rsid w:val="7B06649A"/>
    <w:rsid w:val="7BB12A63"/>
    <w:rsid w:val="7C725D31"/>
    <w:rsid w:val="7E53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/>
    </w:pPr>
  </w:style>
  <w:style w:type="paragraph" w:styleId="3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华文宋体" w:hAnsi="华文宋体" w:eastAsia="华文宋体"/>
      <w:bCs/>
      <w:sz w:val="2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1170</Words>
  <Characters>1194</Characters>
  <Lines>0</Lines>
  <Paragraphs>0</Paragraphs>
  <TotalTime>4</TotalTime>
  <ScaleCrop>false</ScaleCrop>
  <LinksUpToDate>false</LinksUpToDate>
  <CharactersWithSpaces>1237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2024-09-02T06:40:00Z</dcterms:created>
  <dc:creator>曹金金</dc:creator>
  <cp:lastModifiedBy>WPS_1648519227</cp:lastModifiedBy>
  <dcterms:modified xsi:type="dcterms:W3CDTF">2025-03-05T05:47:06Z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B03EB9416E424698BF2C0214C71E1A87_13</vt:lpwstr>
  </property>
</Properties>
</file>