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5" w:rightChars="269"/>
        <w:jc w:val="center"/>
        <w:rPr>
          <w:rFonts w:ascii="楷体" w:hAnsi="楷体" w:eastAsia="楷体" w:cs="楷体"/>
          <w:b/>
          <w:bCs/>
          <w:sz w:val="36"/>
        </w:rPr>
      </w:pPr>
      <w:r>
        <w:rPr>
          <w:rFonts w:hint="eastAsia" w:ascii="楷体" w:hAnsi="楷体" w:eastAsia="楷体" w:cs="楷体"/>
          <w:b/>
          <w:bCs/>
          <w:sz w:val="36"/>
        </w:rPr>
        <w:t>苏州市2022年第三季度出厂水水质公告</w:t>
      </w:r>
    </w:p>
    <w:p>
      <w:pPr>
        <w:ind w:right="25" w:rightChars="12"/>
        <w:jc w:val="center"/>
        <w:rPr>
          <w:rFonts w:ascii="楷体" w:hAnsi="楷体" w:eastAsia="楷体" w:cs="楷体"/>
          <w:sz w:val="24"/>
          <w:szCs w:val="24"/>
        </w:rPr>
      </w:pPr>
    </w:p>
    <w:p>
      <w:pPr>
        <w:ind w:right="25" w:rightChars="12" w:firstLine="560" w:firstLineChars="200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根据国家《城市供水水质管理规定》的要求，苏州市水务局委托苏州苏水环境监测服务有限公司对2022年第三季度各市（县）、区级供水公司的供水水质进行了监测，现将监测结果予以公告：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6"/>
        <w:gridCol w:w="1176"/>
        <w:gridCol w:w="146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受 检 单 位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应检项数</w:t>
            </w:r>
          </w:p>
        </w:tc>
        <w:tc>
          <w:tcPr>
            <w:tcW w:w="14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合格项数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张家港市给排水有限公司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14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常熟中法水务股份有限公司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117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太仓市水务集团有限公司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昆山市自来水集团有限公司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117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吴江华衍水务有限公司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苏州工业园区清源华衍水务有限公司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苏州高新区自来水有限公司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苏州吴中供水有限公司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78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</w:tbl>
    <w:p>
      <w:pPr>
        <w:ind w:right="25" w:rightChars="12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说明：</w:t>
      </w:r>
    </w:p>
    <w:p>
      <w:pPr>
        <w:ind w:right="25" w:rightChars="12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1、本次监测采样时间为2022年7月5日、6日、7日、11日、12日、15日、20日，样品类别为出厂水。</w:t>
      </w:r>
    </w:p>
    <w:p>
      <w:pPr>
        <w:ind w:right="25" w:rightChars="12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2、本次监测采用随机抽样原则，在各供水区域内采集出厂水进行检测分析。</w:t>
      </w:r>
    </w:p>
    <w:p>
      <w:pPr>
        <w:ind w:right="25" w:rightChars="12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3、水质监测标准按照</w:t>
      </w:r>
      <w:r>
        <w:rPr>
          <w:rFonts w:hint="eastAsia" w:ascii="楷体" w:hAnsi="楷体" w:eastAsia="楷体" w:cs="楷体"/>
          <w:sz w:val="30"/>
        </w:rPr>
        <w:t>《生活饮用水卫生标准》（GB5749-2006）</w:t>
      </w:r>
      <w:r>
        <w:rPr>
          <w:rFonts w:hint="eastAsia" w:ascii="楷体" w:hAnsi="楷体" w:eastAsia="楷体" w:cs="楷体"/>
          <w:sz w:val="28"/>
        </w:rPr>
        <w:t>执行。</w:t>
      </w:r>
    </w:p>
    <w:p>
      <w:pPr>
        <w:tabs>
          <w:tab w:val="left" w:pos="7560"/>
          <w:tab w:val="left" w:pos="7920"/>
        </w:tabs>
        <w:ind w:right="745" w:rightChars="355" w:firstLine="4499" w:firstLineChars="1607"/>
        <w:jc w:val="distribute"/>
        <w:rPr>
          <w:rFonts w:ascii="楷体" w:hAnsi="楷体" w:eastAsia="楷体" w:cs="楷体"/>
          <w:sz w:val="28"/>
        </w:rPr>
      </w:pPr>
    </w:p>
    <w:p>
      <w:pPr>
        <w:jc w:val="right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苏州市水务局</w:t>
      </w:r>
    </w:p>
    <w:p>
      <w:pPr>
        <w:pStyle w:val="2"/>
        <w:ind w:left="0" w:leftChars="0"/>
        <w:jc w:val="righ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2022年9月1日</w:t>
      </w:r>
    </w:p>
    <w:p>
      <w:pPr>
        <w:rPr>
          <w:rFonts w:ascii="楷体" w:hAnsi="楷体" w:eastAsia="楷体" w:cs="楷体"/>
          <w:sz w:val="28"/>
          <w:szCs w:val="28"/>
        </w:rPr>
      </w:pPr>
    </w:p>
    <w:p>
      <w:pPr>
        <w:pStyle w:val="2"/>
        <w:ind w:left="0" w:leftChars="0"/>
        <w:jc w:val="center"/>
        <w:rPr>
          <w:rFonts w:ascii="楷体" w:hAnsi="楷体" w:eastAsia="楷体" w:cs="楷体"/>
          <w:b/>
          <w:bCs/>
          <w:sz w:val="36"/>
        </w:rPr>
      </w:pPr>
      <w:r>
        <w:rPr>
          <w:rFonts w:hint="eastAsia" w:ascii="楷体" w:hAnsi="楷体" w:eastAsia="楷体" w:cs="楷体"/>
          <w:b/>
          <w:bCs/>
          <w:sz w:val="36"/>
        </w:rPr>
        <w:t>苏州市2022年第三季度管网水水质公告</w:t>
      </w:r>
    </w:p>
    <w:p>
      <w:pPr>
        <w:ind w:right="25" w:rightChars="12" w:firstLine="600" w:firstLineChars="200"/>
        <w:rPr>
          <w:rFonts w:ascii="楷体" w:hAnsi="楷体" w:eastAsia="楷体" w:cs="楷体"/>
          <w:sz w:val="30"/>
        </w:rPr>
      </w:pPr>
    </w:p>
    <w:p>
      <w:pPr>
        <w:ind w:right="25" w:rightChars="12" w:firstLine="560" w:firstLineChars="200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根据国家《城市供水水质管理规定》的要求，苏州市水务局委托苏州苏水环境监测服务有限公司对2022年第三季度各市（县）、区级供水公司的供水水质进行了监测，现将监测结果予以公告：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6"/>
        <w:gridCol w:w="1428"/>
        <w:gridCol w:w="121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受 检 单 位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应检项数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合格项数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张家港市给排水有限公司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常熟中法水务股份有限公司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351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351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太仓市水务集团有限公司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昆山市自来水集团有限公司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351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351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吴江华衍水务有限公司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苏州工业园区清源华衍水务有限公司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苏州高新区自来水有限公司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苏州吴中供水有限公司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234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100</w:t>
            </w:r>
          </w:p>
        </w:tc>
      </w:tr>
    </w:tbl>
    <w:p>
      <w:pPr>
        <w:ind w:right="25" w:rightChars="12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说明：</w:t>
      </w:r>
    </w:p>
    <w:p>
      <w:pPr>
        <w:ind w:right="25" w:rightChars="12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1、本次监测采样时间为2022年7月5日、6日、7日、11日、12日、15日、20日，样品类别为管网水（包括管网水、城镇管网末梢水、农村管网末梢水）。</w:t>
      </w:r>
    </w:p>
    <w:p>
      <w:pPr>
        <w:ind w:right="25" w:rightChars="12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2、本次监测采用随机抽样原则，在各供水区域内采集管网水进行检测分析。</w:t>
      </w:r>
    </w:p>
    <w:p>
      <w:pPr>
        <w:ind w:right="25" w:rightChars="12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3、水质监测标准按照</w:t>
      </w:r>
      <w:r>
        <w:rPr>
          <w:rFonts w:hint="eastAsia" w:ascii="楷体" w:hAnsi="楷体" w:eastAsia="楷体" w:cs="楷体"/>
          <w:sz w:val="30"/>
        </w:rPr>
        <w:t>《生活饮用水卫生标准》（GB5749-2006）</w:t>
      </w:r>
      <w:r>
        <w:rPr>
          <w:rFonts w:hint="eastAsia" w:ascii="楷体" w:hAnsi="楷体" w:eastAsia="楷体" w:cs="楷体"/>
          <w:sz w:val="28"/>
        </w:rPr>
        <w:t>执行。</w:t>
      </w:r>
    </w:p>
    <w:p>
      <w:pPr>
        <w:jc w:val="right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苏州市水务局</w:t>
      </w:r>
    </w:p>
    <w:p>
      <w:pPr>
        <w:pStyle w:val="2"/>
        <w:ind w:left="0" w:leftChars="0"/>
        <w:jc w:val="righ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2022年9月1</w:t>
      </w:r>
      <w:bookmarkStart w:id="0" w:name="_GoBack"/>
      <w:bookmarkEnd w:id="0"/>
      <w:r>
        <w:rPr>
          <w:rFonts w:hint="eastAsia" w:ascii="楷体" w:hAnsi="楷体" w:eastAsia="楷体" w:cs="楷体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NDNiMzk3NjliMGU0ODBmMjFjNTQ4ZGU3MTE3ZWEifQ=="/>
  </w:docVars>
  <w:rsids>
    <w:rsidRoot w:val="0DB62DD3"/>
    <w:rsid w:val="00333BAD"/>
    <w:rsid w:val="003C7F71"/>
    <w:rsid w:val="00866F4B"/>
    <w:rsid w:val="0DB62DD3"/>
    <w:rsid w:val="0E1E5DFF"/>
    <w:rsid w:val="3A313990"/>
    <w:rsid w:val="4D5812A7"/>
    <w:rsid w:val="778B5355"/>
    <w:rsid w:val="7AD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1248</Characters>
  <Lines>10</Lines>
  <Paragraphs>2</Paragraphs>
  <TotalTime>7</TotalTime>
  <ScaleCrop>false</ScaleCrop>
  <LinksUpToDate>false</LinksUpToDate>
  <CharactersWithSpaces>1464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2022-03-03T08:04:00Z</dcterms:created>
  <dc:creator>徐益</dc:creator>
  <cp:lastModifiedBy>MR.DING</cp:lastModifiedBy>
  <dcterms:modified xsi:type="dcterms:W3CDTF">2022-09-01T03:19:04Z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231DAD7DFFBF433BA02334504A26961D</vt:lpwstr>
  </property>
</Properties>
</file>