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42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苏州市用水计划建议申报表（服务业）</w:t>
      </w:r>
    </w:p>
    <w:p>
      <w:pPr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申报单位：（公章）</w:t>
      </w:r>
      <w:r>
        <w:rPr>
          <w:rFonts w:hint="eastAsia" w:ascii="宋体" w:hAnsi="宋体" w:cs="Times New Roman"/>
          <w:sz w:val="28"/>
          <w:szCs w:val="28"/>
          <w:u w:val="single"/>
        </w:rPr>
        <w:t xml:space="preserve">      </w:t>
      </w:r>
      <w:r>
        <w:rPr>
          <w:rFonts w:ascii="宋体" w:hAnsi="宋体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Times New Roman"/>
          <w:sz w:val="28"/>
          <w:szCs w:val="28"/>
        </w:rPr>
        <w:t>申报年（下年）：</w:t>
      </w:r>
      <w:r>
        <w:rPr>
          <w:rFonts w:hint="eastAsia"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ascii="宋体" w:hAnsi="宋体" w:cs="Times New Roman"/>
          <w:b/>
          <w:sz w:val="28"/>
          <w:szCs w:val="28"/>
          <w:u w:val="single"/>
        </w:rPr>
        <w:t>202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>2</w:t>
      </w:r>
      <w:r>
        <w:rPr>
          <w:rFonts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cs="Times New Roman"/>
          <w:sz w:val="28"/>
          <w:szCs w:val="28"/>
        </w:rPr>
        <w:t>年</w:t>
      </w:r>
    </w:p>
    <w:p>
      <w:pPr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填报人：（签字）</w:t>
      </w:r>
      <w:r>
        <w:rPr>
          <w:rFonts w:hint="eastAsia" w:ascii="宋体" w:hAnsi="宋体" w:cs="Times New Roman"/>
          <w:sz w:val="28"/>
          <w:szCs w:val="28"/>
          <w:u w:val="single"/>
        </w:rPr>
        <w:t xml:space="preserve"> </w:t>
      </w:r>
      <w:r>
        <w:rPr>
          <w:rFonts w:ascii="宋体" w:hAnsi="宋体" w:cs="Times New Roman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cs="Times New Roman"/>
          <w:sz w:val="28"/>
          <w:szCs w:val="28"/>
        </w:rPr>
        <w:t>填报时间：</w:t>
      </w:r>
      <w:r>
        <w:rPr>
          <w:rFonts w:ascii="宋体" w:hAnsi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cs="Times New Roman"/>
          <w:sz w:val="28"/>
          <w:szCs w:val="28"/>
        </w:rPr>
        <w:t>年</w:t>
      </w:r>
      <w:r>
        <w:rPr>
          <w:rFonts w:ascii="宋体" w:hAnsi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cs="Times New Roman"/>
          <w:sz w:val="28"/>
          <w:szCs w:val="28"/>
        </w:rPr>
        <w:t>月</w:t>
      </w:r>
      <w:r>
        <w:rPr>
          <w:rFonts w:ascii="宋体" w:hAnsi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cs="Times New Roman"/>
          <w:sz w:val="28"/>
          <w:szCs w:val="28"/>
        </w:rPr>
        <w:t>日</w:t>
      </w:r>
    </w:p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一、计划用水户基本情况</w:t>
      </w:r>
    </w:p>
    <w:tbl>
      <w:tblPr>
        <w:tblStyle w:val="9"/>
        <w:tblpPr w:leftFromText="180" w:rightFromText="180" w:vertAnchor="text" w:tblpX="-156" w:tblpY="172"/>
        <w:tblW w:w="96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304"/>
        <w:gridCol w:w="1304"/>
        <w:gridCol w:w="227"/>
        <w:gridCol w:w="1304"/>
        <w:gridCol w:w="893"/>
        <w:gridCol w:w="638"/>
        <w:gridCol w:w="1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单位详细名称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行业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统一社会信用代码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法人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详细地址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邮编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用水管理部门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部门负责人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电话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用水管理人</w:t>
            </w:r>
          </w:p>
        </w:tc>
        <w:tc>
          <w:tcPr>
            <w:tcW w:w="153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电话</w:t>
            </w:r>
          </w:p>
        </w:tc>
        <w:tc>
          <w:tcPr>
            <w:tcW w:w="23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节水管理制度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节水专人管理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节水管理台账</w:t>
            </w:r>
          </w:p>
        </w:tc>
        <w:tc>
          <w:tcPr>
            <w:tcW w:w="174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分级水表计量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日常抄表记录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供水管网图纸 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开展水平衡测试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测试年份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定期巡查检修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开展用水审计 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审计年份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跑冒滴漏现象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省级节水型单位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是/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命名年份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节水宣传教育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节水型用水器具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雨水收集利用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明令淘汰用水器具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再生水利用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有/</w:t>
            </w:r>
            <w:r>
              <w:rPr>
                <w:rFonts w:hint="eastAsia" w:ascii="宋体" w:hAnsi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</w:rPr>
              <w:t>无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二、近三年用水量及下年度（2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sz w:val="32"/>
          <w:szCs w:val="32"/>
        </w:rPr>
        <w:t>年）用水计划建议</w:t>
      </w:r>
    </w:p>
    <w:tbl>
      <w:tblPr>
        <w:tblStyle w:val="9"/>
        <w:tblW w:w="9615" w:type="dxa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870"/>
        <w:gridCol w:w="1414"/>
        <w:gridCol w:w="1415"/>
        <w:gridCol w:w="1414"/>
        <w:gridCol w:w="141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项目</w:t>
            </w:r>
          </w:p>
        </w:tc>
        <w:tc>
          <w:tcPr>
            <w:tcW w:w="141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时段</w:t>
            </w:r>
          </w:p>
        </w:tc>
        <w:tc>
          <w:tcPr>
            <w:tcW w:w="14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自来水</w:t>
            </w:r>
          </w:p>
        </w:tc>
        <w:tc>
          <w:tcPr>
            <w:tcW w:w="141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地表水</w:t>
            </w:r>
          </w:p>
        </w:tc>
        <w:tc>
          <w:tcPr>
            <w:tcW w:w="14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地下水</w:t>
            </w:r>
          </w:p>
        </w:tc>
        <w:tc>
          <w:tcPr>
            <w:tcW w:w="153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近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三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年</w:t>
            </w:r>
          </w:p>
        </w:tc>
        <w:tc>
          <w:tcPr>
            <w:tcW w:w="187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取水量（m</w:t>
            </w:r>
            <w:r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hint="eastAsia" w:cs="Times New Roman"/>
                <w:b/>
                <w:szCs w:val="21"/>
              </w:rPr>
              <w:t>）</w:t>
            </w:r>
          </w:p>
        </w:tc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  <w:u w:val="single"/>
              </w:rPr>
              <w:t xml:space="preserve"> 201</w:t>
            </w:r>
            <w:r>
              <w:rPr>
                <w:rFonts w:hint="eastAsia" w:cs="Times New Roman"/>
                <w:sz w:val="24"/>
                <w:szCs w:val="21"/>
                <w:u w:val="single"/>
                <w:lang w:val="en-US" w:eastAsia="zh-CN"/>
              </w:rPr>
              <w:t>9</w:t>
            </w:r>
            <w:r>
              <w:rPr>
                <w:rFonts w:cs="Times New Roman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（前年）</w:t>
            </w:r>
          </w:p>
        </w:tc>
        <w:tc>
          <w:tcPr>
            <w:tcW w:w="141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  <w:u w:val="single"/>
              </w:rPr>
              <w:t xml:space="preserve"> 20</w:t>
            </w:r>
            <w:r>
              <w:rPr>
                <w:rFonts w:hint="eastAsia" w:cs="Times New Roman"/>
                <w:sz w:val="24"/>
                <w:szCs w:val="21"/>
                <w:u w:val="single"/>
                <w:lang w:val="en-US" w:eastAsia="zh-CN"/>
              </w:rPr>
              <w:t>20</w:t>
            </w:r>
            <w:r>
              <w:rPr>
                <w:rFonts w:cs="Times New Roman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（去年）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32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  <w:u w:val="single"/>
              </w:rPr>
              <w:t xml:space="preserve"> 202</w:t>
            </w:r>
            <w:r>
              <w:rPr>
                <w:rFonts w:hint="eastAsia" w:cs="Times New Roman"/>
                <w:sz w:val="24"/>
                <w:szCs w:val="21"/>
                <w:u w:val="single"/>
                <w:lang w:val="en-US" w:eastAsia="zh-CN"/>
              </w:rPr>
              <w:t>1</w:t>
            </w:r>
            <w:r>
              <w:rPr>
                <w:rFonts w:cs="Times New Roman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cs="Times New Roman"/>
                <w:sz w:val="24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 w:val="15"/>
                <w:szCs w:val="21"/>
              </w:rPr>
              <w:t>（当年）</w:t>
            </w:r>
          </w:p>
        </w:tc>
        <w:tc>
          <w:tcPr>
            <w:tcW w:w="141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3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5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度</w:t>
            </w:r>
          </w:p>
        </w:tc>
        <w:tc>
          <w:tcPr>
            <w:tcW w:w="18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用水计划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总量建议(m</w:t>
            </w:r>
            <w:r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cs="Times New Roman"/>
                <w:b/>
                <w:szCs w:val="21"/>
              </w:rPr>
              <w:t>)</w:t>
            </w:r>
            <w:r>
              <w:rPr>
                <w:rFonts w:hint="eastAsia" w:cs="Times New Roman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  <w:szCs w:val="21"/>
              </w:rPr>
            </w:pPr>
            <w:r>
              <w:rPr>
                <w:rFonts w:cs="Times New Roman"/>
                <w:b/>
                <w:sz w:val="24"/>
                <w:szCs w:val="21"/>
                <w:u w:val="single"/>
              </w:rPr>
              <w:t xml:space="preserve"> 202</w:t>
            </w:r>
            <w:r>
              <w:rPr>
                <w:rFonts w:hint="eastAsia" w:cs="Times New Roman"/>
                <w:b/>
                <w:sz w:val="24"/>
                <w:szCs w:val="21"/>
                <w:u w:val="single"/>
                <w:lang w:val="en-US" w:eastAsia="zh-CN"/>
              </w:rPr>
              <w:t>2</w:t>
            </w:r>
            <w:r>
              <w:rPr>
                <w:rFonts w:cs="Times New Roman"/>
                <w:b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cs="Times New Roman"/>
                <w:b/>
                <w:sz w:val="24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 w:val="15"/>
                <w:szCs w:val="21"/>
              </w:rPr>
              <w:t>（下年）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5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下年度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用水计划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建议说明</w:t>
            </w:r>
          </w:p>
        </w:tc>
        <w:tc>
          <w:tcPr>
            <w:tcW w:w="7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三、现状用水水平及下年度（2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sz w:val="32"/>
          <w:szCs w:val="32"/>
        </w:rPr>
        <w:t>年）预测</w:t>
      </w:r>
    </w:p>
    <w:tbl>
      <w:tblPr>
        <w:tblStyle w:val="9"/>
        <w:tblW w:w="9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498"/>
        <w:gridCol w:w="728"/>
        <w:gridCol w:w="728"/>
        <w:gridCol w:w="728"/>
        <w:gridCol w:w="783"/>
        <w:gridCol w:w="783"/>
        <w:gridCol w:w="621"/>
        <w:gridCol w:w="621"/>
        <w:gridCol w:w="1091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用水项目</w:t>
            </w:r>
          </w:p>
        </w:tc>
        <w:tc>
          <w:tcPr>
            <w:tcW w:w="296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数量</w:t>
            </w:r>
          </w:p>
        </w:tc>
        <w:tc>
          <w:tcPr>
            <w:tcW w:w="78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全年用水天数</w:t>
            </w:r>
          </w:p>
        </w:tc>
        <w:tc>
          <w:tcPr>
            <w:tcW w:w="2333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用水定额标准</w:t>
            </w:r>
          </w:p>
        </w:tc>
        <w:tc>
          <w:tcPr>
            <w:tcW w:w="1590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设计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规模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当年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实际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预测</w:t>
            </w:r>
          </w:p>
        </w:tc>
        <w:tc>
          <w:tcPr>
            <w:tcW w:w="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783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21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先进值</w:t>
            </w:r>
          </w:p>
        </w:tc>
        <w:tc>
          <w:tcPr>
            <w:tcW w:w="62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通用值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办公楼</w:t>
            </w:r>
          </w:p>
        </w:tc>
        <w:tc>
          <w:tcPr>
            <w:tcW w:w="149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党政机关办公楼</w:t>
            </w: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09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/(人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商贸办公写字楼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/(</w:t>
            </w:r>
            <w:r>
              <w:rPr>
                <w:rFonts w:cs="Times New Roman"/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Times New Roman"/>
                <w:sz w:val="18"/>
                <w:szCs w:val="18"/>
              </w:rPr>
              <w:t>·a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无水冷中央空调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/(</w:t>
            </w:r>
            <w:r>
              <w:rPr>
                <w:rFonts w:cs="Times New Roman"/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Times New Roman"/>
                <w:sz w:val="18"/>
                <w:szCs w:val="18"/>
              </w:rPr>
              <w:t>·a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有水冷中央空调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建筑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建筑施工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.2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商品砼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现浇砼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零售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商场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超级市场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集贸市场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.6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运输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客运火车站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人·次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人·次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不包括机车清洗用水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高速公路服务区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人·次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人·次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住宿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四、五星级宾馆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床·a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有对外正餐服务的，餐饮用水量另计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三星级宾馆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床·a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一、二星级宾馆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床·a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无星级的宾馆、招待所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床·a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餐饮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正餐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面积&gt;</w:t>
            </w:r>
            <w:r>
              <w:rPr>
                <w:rFonts w:cs="Times New Roman"/>
                <w:sz w:val="18"/>
                <w:szCs w:val="18"/>
              </w:rPr>
              <w:t>500 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面积≤</w:t>
            </w:r>
            <w:r>
              <w:rPr>
                <w:rFonts w:cs="Times New Roman"/>
                <w:sz w:val="18"/>
                <w:szCs w:val="18"/>
              </w:rPr>
              <w:t>500m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公共设施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草坪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.2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城市公园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名胜风景区管理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/(m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居民服务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洗染店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kg干衣物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hint="eastAsia" w:cs="Times New Roman"/>
                <w:sz w:val="18"/>
                <w:szCs w:val="18"/>
              </w:rPr>
              <w:t>kg干衣物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理发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美容</w:t>
            </w:r>
          </w:p>
        </w:tc>
        <w:tc>
          <w:tcPr>
            <w:tcW w:w="72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</w:t>
            </w:r>
          </w:p>
        </w:tc>
        <w:tc>
          <w:tcPr>
            <w:tcW w:w="78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次)</w:t>
            </w:r>
          </w:p>
        </w:tc>
        <w:tc>
          <w:tcPr>
            <w:tcW w:w="1590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用水项目</w:t>
            </w:r>
          </w:p>
        </w:tc>
        <w:tc>
          <w:tcPr>
            <w:tcW w:w="296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数量</w:t>
            </w:r>
          </w:p>
        </w:tc>
        <w:tc>
          <w:tcPr>
            <w:tcW w:w="78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全年用水天数</w:t>
            </w:r>
          </w:p>
        </w:tc>
        <w:tc>
          <w:tcPr>
            <w:tcW w:w="233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用水定额标准</w:t>
            </w:r>
          </w:p>
        </w:tc>
        <w:tc>
          <w:tcPr>
            <w:tcW w:w="15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1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设计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规模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当年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实际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下年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预测</w:t>
            </w:r>
          </w:p>
        </w:tc>
        <w:tc>
          <w:tcPr>
            <w:tcW w:w="7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783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2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先进值</w:t>
            </w:r>
          </w:p>
        </w:tc>
        <w:tc>
          <w:tcPr>
            <w:tcW w:w="62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通用值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计算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159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居民服务</w:t>
            </w:r>
          </w:p>
        </w:tc>
        <w:tc>
          <w:tcPr>
            <w:tcW w:w="14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洗浴</w:t>
            </w: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</w:t>
            </w: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09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次)</w:t>
            </w:r>
          </w:p>
        </w:tc>
        <w:tc>
          <w:tcPr>
            <w:tcW w:w="159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大众洗浴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</w:t>
            </w:r>
            <w:r>
              <w:rPr>
                <w:rFonts w:hint="eastAsia" w:cs="Times New Roman"/>
                <w:sz w:val="18"/>
                <w:szCs w:val="18"/>
              </w:rPr>
              <w:t>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综合洗浴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洗车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辆·次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辆·次)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大型车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辆·次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辆·次)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中型车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辆·次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辆·次)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小型车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教育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学前教育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小学教育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不包括实验用水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中等教育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高等教育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培训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卫生及社会工作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病房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床</w:t>
            </w:r>
            <w:r>
              <w:rPr>
                <w:rFonts w:hint="eastAsia" w:cs="宋体"/>
                <w:kern w:val="0"/>
                <w:sz w:val="18"/>
                <w:szCs w:val="18"/>
              </w:rPr>
              <w:t>·d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三级医院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床</w:t>
            </w:r>
            <w:r>
              <w:rPr>
                <w:rFonts w:hint="eastAsia" w:cs="宋体"/>
                <w:kern w:val="0"/>
                <w:sz w:val="18"/>
                <w:szCs w:val="18"/>
              </w:rPr>
              <w:t>·d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一、二级医院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门诊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人</w:t>
            </w:r>
            <w:r>
              <w:rPr>
                <w:rFonts w:hint="eastAsia" w:cs="宋体"/>
                <w:kern w:val="0"/>
                <w:sz w:val="18"/>
                <w:szCs w:val="18"/>
              </w:rPr>
              <w:t>·次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人·次)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养老院、福利院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hint="eastAsia" w:cs="Times New Roman"/>
                <w:sz w:val="18"/>
                <w:szCs w:val="18"/>
              </w:rPr>
              <w:t>床</w:t>
            </w:r>
            <w:r>
              <w:rPr>
                <w:rFonts w:hint="eastAsia" w:cs="宋体"/>
                <w:kern w:val="0"/>
                <w:sz w:val="18"/>
                <w:szCs w:val="18"/>
              </w:rPr>
              <w:t>·d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文化艺术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电影放映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.6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剧院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.6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图书馆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档案馆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博物馆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.8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·a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体育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游泳池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%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按泳池容积日均补水量，以百分数表示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冲淋</w:t>
            </w: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cs="宋体"/>
                <w:kern w:val="0"/>
                <w:sz w:val="18"/>
                <w:szCs w:val="18"/>
              </w:rPr>
              <w:t>人·次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其他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  <w:bookmarkStart w:id="1" w:name="_GoBack"/>
      <w:bookmarkEnd w:id="1"/>
    </w:p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四、当年度（2</w:t>
      </w:r>
      <w:r>
        <w:rPr>
          <w:rFonts w:ascii="黑体" w:hAnsi="黑体" w:eastAsia="黑体" w:cs="Times New Roman"/>
          <w:sz w:val="32"/>
          <w:szCs w:val="32"/>
        </w:rPr>
        <w:t>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年）用水情况总结</w:t>
      </w:r>
    </w:p>
    <w:tbl>
      <w:tblPr>
        <w:tblStyle w:val="9"/>
        <w:tblW w:w="96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  <w:jc w:val="center"/>
        </w:trPr>
        <w:tc>
          <w:tcPr>
            <w:tcW w:w="9615" w:type="dxa"/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bookmarkStart w:id="0" w:name="_Hlk25933098"/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                  </w:t>
            </w:r>
          </w:p>
        </w:tc>
      </w:tr>
      <w:bookmarkEnd w:id="0"/>
    </w:tbl>
    <w:p>
      <w:pPr>
        <w:adjustRightInd w:val="0"/>
        <w:snapToGrid w:val="0"/>
        <w:spacing w:line="312" w:lineRule="auto"/>
        <w:jc w:val="left"/>
        <w:rPr>
          <w:rFonts w:ascii="宋体" w:hAnsi="宋体" w:cs="Times New Roman"/>
          <w:b/>
          <w:szCs w:val="21"/>
        </w:rPr>
      </w:pPr>
    </w:p>
    <w:sectPr>
      <w:footerReference r:id="rId3" w:type="default"/>
      <w:pgSz w:w="11906" w:h="16838"/>
      <w:pgMar w:top="1418" w:right="1418" w:bottom="1418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378333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E0"/>
    <w:rsid w:val="00007E5A"/>
    <w:rsid w:val="0001319A"/>
    <w:rsid w:val="00014C05"/>
    <w:rsid w:val="00024A2E"/>
    <w:rsid w:val="00054BE0"/>
    <w:rsid w:val="000719D3"/>
    <w:rsid w:val="000769E3"/>
    <w:rsid w:val="000C03C1"/>
    <w:rsid w:val="000C6F79"/>
    <w:rsid w:val="00103BA8"/>
    <w:rsid w:val="0012240D"/>
    <w:rsid w:val="0013666C"/>
    <w:rsid w:val="00150E33"/>
    <w:rsid w:val="00172EC2"/>
    <w:rsid w:val="00181641"/>
    <w:rsid w:val="001F46DD"/>
    <w:rsid w:val="0020558E"/>
    <w:rsid w:val="00274F48"/>
    <w:rsid w:val="00292F5D"/>
    <w:rsid w:val="00294970"/>
    <w:rsid w:val="002A0ED9"/>
    <w:rsid w:val="002B7563"/>
    <w:rsid w:val="002D5091"/>
    <w:rsid w:val="002E1270"/>
    <w:rsid w:val="00300FA9"/>
    <w:rsid w:val="00317347"/>
    <w:rsid w:val="0033352B"/>
    <w:rsid w:val="003378EB"/>
    <w:rsid w:val="003740D7"/>
    <w:rsid w:val="00377E44"/>
    <w:rsid w:val="003A6089"/>
    <w:rsid w:val="003B0D52"/>
    <w:rsid w:val="003D1579"/>
    <w:rsid w:val="003E2D31"/>
    <w:rsid w:val="003E35DE"/>
    <w:rsid w:val="00455D0C"/>
    <w:rsid w:val="00467A75"/>
    <w:rsid w:val="00476169"/>
    <w:rsid w:val="0048467B"/>
    <w:rsid w:val="004A03BC"/>
    <w:rsid w:val="004A35FC"/>
    <w:rsid w:val="004B03A9"/>
    <w:rsid w:val="004E31A2"/>
    <w:rsid w:val="004F145A"/>
    <w:rsid w:val="00524CAD"/>
    <w:rsid w:val="0054436D"/>
    <w:rsid w:val="005727BF"/>
    <w:rsid w:val="00575EBF"/>
    <w:rsid w:val="00583365"/>
    <w:rsid w:val="0058745A"/>
    <w:rsid w:val="00590893"/>
    <w:rsid w:val="005A265D"/>
    <w:rsid w:val="005A56F7"/>
    <w:rsid w:val="005A613B"/>
    <w:rsid w:val="005A7A7B"/>
    <w:rsid w:val="005B2106"/>
    <w:rsid w:val="005C13BF"/>
    <w:rsid w:val="005C4136"/>
    <w:rsid w:val="005D6EE0"/>
    <w:rsid w:val="005D7630"/>
    <w:rsid w:val="00601AF4"/>
    <w:rsid w:val="006053FD"/>
    <w:rsid w:val="00614C97"/>
    <w:rsid w:val="00633997"/>
    <w:rsid w:val="00634AA5"/>
    <w:rsid w:val="00656EE3"/>
    <w:rsid w:val="00672827"/>
    <w:rsid w:val="00681A22"/>
    <w:rsid w:val="00693A48"/>
    <w:rsid w:val="00694C89"/>
    <w:rsid w:val="006A4635"/>
    <w:rsid w:val="006D1A01"/>
    <w:rsid w:val="006D2972"/>
    <w:rsid w:val="006F49B5"/>
    <w:rsid w:val="00710CC0"/>
    <w:rsid w:val="00727B6D"/>
    <w:rsid w:val="00752ACC"/>
    <w:rsid w:val="00764B8C"/>
    <w:rsid w:val="007A73F5"/>
    <w:rsid w:val="007A7B68"/>
    <w:rsid w:val="007C2A36"/>
    <w:rsid w:val="007C6841"/>
    <w:rsid w:val="007E3A3B"/>
    <w:rsid w:val="00861AB4"/>
    <w:rsid w:val="00883CE9"/>
    <w:rsid w:val="00896B1B"/>
    <w:rsid w:val="008A4B25"/>
    <w:rsid w:val="008D74F6"/>
    <w:rsid w:val="008E293B"/>
    <w:rsid w:val="008F00FA"/>
    <w:rsid w:val="008F56AA"/>
    <w:rsid w:val="008F75AB"/>
    <w:rsid w:val="009063AF"/>
    <w:rsid w:val="00910020"/>
    <w:rsid w:val="00924EE7"/>
    <w:rsid w:val="009316DD"/>
    <w:rsid w:val="00942D08"/>
    <w:rsid w:val="009639E1"/>
    <w:rsid w:val="00980EA0"/>
    <w:rsid w:val="009B7088"/>
    <w:rsid w:val="009C1A8D"/>
    <w:rsid w:val="009D0F2C"/>
    <w:rsid w:val="009F609A"/>
    <w:rsid w:val="00A14282"/>
    <w:rsid w:val="00A33BE2"/>
    <w:rsid w:val="00A36424"/>
    <w:rsid w:val="00A40998"/>
    <w:rsid w:val="00A6471F"/>
    <w:rsid w:val="00A671EF"/>
    <w:rsid w:val="00A73A8F"/>
    <w:rsid w:val="00A83424"/>
    <w:rsid w:val="00A83FCE"/>
    <w:rsid w:val="00AB02DA"/>
    <w:rsid w:val="00AB0D32"/>
    <w:rsid w:val="00AB611E"/>
    <w:rsid w:val="00AC4D77"/>
    <w:rsid w:val="00AD55BC"/>
    <w:rsid w:val="00AE126C"/>
    <w:rsid w:val="00AE530B"/>
    <w:rsid w:val="00AF3FC8"/>
    <w:rsid w:val="00B037F5"/>
    <w:rsid w:val="00B1379B"/>
    <w:rsid w:val="00B142F5"/>
    <w:rsid w:val="00B14D24"/>
    <w:rsid w:val="00B4063C"/>
    <w:rsid w:val="00B50397"/>
    <w:rsid w:val="00B5406C"/>
    <w:rsid w:val="00B97B63"/>
    <w:rsid w:val="00BA27E8"/>
    <w:rsid w:val="00BD2C3E"/>
    <w:rsid w:val="00BF419F"/>
    <w:rsid w:val="00C31D29"/>
    <w:rsid w:val="00C36148"/>
    <w:rsid w:val="00C42172"/>
    <w:rsid w:val="00C85930"/>
    <w:rsid w:val="00C97589"/>
    <w:rsid w:val="00CB03EE"/>
    <w:rsid w:val="00CC1A7B"/>
    <w:rsid w:val="00CF1449"/>
    <w:rsid w:val="00CF2DEF"/>
    <w:rsid w:val="00CF67FC"/>
    <w:rsid w:val="00D221D1"/>
    <w:rsid w:val="00D23D3B"/>
    <w:rsid w:val="00D31157"/>
    <w:rsid w:val="00D55782"/>
    <w:rsid w:val="00D73415"/>
    <w:rsid w:val="00DA3EEF"/>
    <w:rsid w:val="00DA4E56"/>
    <w:rsid w:val="00DB27F2"/>
    <w:rsid w:val="00DD1139"/>
    <w:rsid w:val="00DD2779"/>
    <w:rsid w:val="00DE5E2C"/>
    <w:rsid w:val="00E02208"/>
    <w:rsid w:val="00E05F9B"/>
    <w:rsid w:val="00E15AEC"/>
    <w:rsid w:val="00E25A8E"/>
    <w:rsid w:val="00E602F5"/>
    <w:rsid w:val="00E6100E"/>
    <w:rsid w:val="00E62194"/>
    <w:rsid w:val="00E66620"/>
    <w:rsid w:val="00E7258F"/>
    <w:rsid w:val="00E82F7D"/>
    <w:rsid w:val="00E84BBC"/>
    <w:rsid w:val="00EE361D"/>
    <w:rsid w:val="00EF67E3"/>
    <w:rsid w:val="00F10D24"/>
    <w:rsid w:val="00F51534"/>
    <w:rsid w:val="00F82A57"/>
    <w:rsid w:val="00F92FD5"/>
    <w:rsid w:val="00FC4375"/>
    <w:rsid w:val="00FC645D"/>
    <w:rsid w:val="00FD7D15"/>
    <w:rsid w:val="00FE2562"/>
    <w:rsid w:val="00FE4ECE"/>
    <w:rsid w:val="00FE71BA"/>
    <w:rsid w:val="3E2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unnamed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8">
    <w:name w:val="批注文字 字符"/>
    <w:basedOn w:val="10"/>
    <w:link w:val="3"/>
    <w:semiHidden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ndara"/>
        <a:ea typeface="宋体"/>
        <a:cs typeface=""/>
      </a:majorFont>
      <a:minorFont>
        <a:latin typeface="Candara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EE2D7-B829-4F5A-8E78-BE4B5892E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560</Words>
  <Characters>3197</Characters>
  <Lines>26</Lines>
  <Paragraphs>7</Paragraphs>
  <TotalTime>4</TotalTime>
  <ScaleCrop>false</ScaleCrop>
  <LinksUpToDate>false</LinksUpToDate>
  <CharactersWithSpaces>3750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2019-11-21T02:11:00Z</dcterms:created>
  <dc:creator>dubble</dc:creator>
  <cp:lastModifiedBy>风烟俱净</cp:lastModifiedBy>
  <cp:lastPrinted>2020-12-02T05:51:00Z</cp:lastPrinted>
  <dcterms:modified xsi:type="dcterms:W3CDTF">2021-11-15T01:55:37Z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D3D0C05D5DF04CB5BA7B20788AEAB622</vt:lpwstr>
  </property>
</Properties>
</file>