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after="156" w:afterLines="50" w:line="570" w:lineRule="exact"/>
        <w:jc w:val="center"/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</w:pPr>
    </w:p>
    <w:p>
      <w:pPr>
        <w:pStyle w:val="3"/>
        <w:spacing w:after="156" w:afterLines="50" w:line="570" w:lineRule="exact"/>
        <w:jc w:val="center"/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  <w:t>2026年度苏州市</w:t>
      </w: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  <w:t>水务局</w:t>
      </w:r>
      <w:r>
        <w:rPr>
          <w:rFonts w:hint="eastAsia" w:ascii="Times New Roman" w:hAnsi="Times New Roman" w:eastAsia="方正小标宋_GBK" w:cs="Times New Roman"/>
          <w:snapToGrid w:val="0"/>
          <w:sz w:val="44"/>
          <w:szCs w:val="44"/>
          <w:lang w:val="en-US" w:eastAsia="zh-CN"/>
        </w:rPr>
        <w:t>“双随机、一公开”</w:t>
      </w:r>
      <w:r>
        <w:rPr>
          <w:rFonts w:hint="default" w:ascii="Times New Roman" w:hAnsi="Times New Roman" w:eastAsia="方正小标宋_GBK" w:cs="Times New Roman"/>
          <w:snapToGrid w:val="0"/>
          <w:sz w:val="44"/>
          <w:szCs w:val="44"/>
        </w:rPr>
        <w:t>监管计划</w:t>
      </w:r>
    </w:p>
    <w:p>
      <w:pPr>
        <w:pStyle w:val="3"/>
        <w:spacing w:after="156" w:afterLines="50" w:line="570" w:lineRule="exact"/>
        <w:ind w:firstLine="640" w:firstLineChars="200"/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  <w:lang w:val="en-US" w:eastAsia="zh-CN" w:bidi="ar-SA"/>
        </w:rPr>
      </w:pPr>
    </w:p>
    <w:p>
      <w:pPr>
        <w:pStyle w:val="3"/>
        <w:spacing w:after="156" w:afterLines="50" w:line="570" w:lineRule="exact"/>
        <w:ind w:firstLine="640" w:firstLineChars="200"/>
        <w:rPr>
          <w:rFonts w:hint="default" w:ascii="方正黑体_GBK" w:hAnsi="Times New Roman" w:eastAsia="方正黑体_GBK" w:cs="Times New Roman"/>
          <w:snapToGrid w:val="0"/>
          <w:lang w:val="en-US"/>
        </w:rPr>
      </w:pPr>
      <w:r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  <w:lang w:val="en-US" w:eastAsia="zh-CN" w:bidi="ar-SA"/>
        </w:rPr>
        <w:t>一、单部门监管计划</w:t>
      </w:r>
    </w:p>
    <w:tbl>
      <w:tblPr>
        <w:tblStyle w:val="7"/>
        <w:tblW w:w="499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2397"/>
        <w:gridCol w:w="1438"/>
        <w:gridCol w:w="1438"/>
        <w:gridCol w:w="1438"/>
        <w:gridCol w:w="1438"/>
        <w:gridCol w:w="1438"/>
        <w:gridCol w:w="1438"/>
        <w:gridCol w:w="1213"/>
        <w:gridCol w:w="166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103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序号</w:t>
            </w:r>
          </w:p>
        </w:tc>
        <w:tc>
          <w:tcPr>
            <w:tcW w:w="2397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任务名称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检查事项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检查对象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检查方式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抽取比例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抽取数量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检查频次</w:t>
            </w:r>
          </w:p>
        </w:tc>
        <w:tc>
          <w:tcPr>
            <w:tcW w:w="1213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检查层级</w:t>
            </w:r>
          </w:p>
        </w:tc>
        <w:tc>
          <w:tcPr>
            <w:tcW w:w="1665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责任处室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1103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397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2026年度苏州市涉河建设项目双随机检查任务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在建涉河建设项目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涉河项目建设单位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现场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检查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10%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1438" w:type="dxa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1次/年</w:t>
            </w:r>
          </w:p>
        </w:tc>
        <w:tc>
          <w:tcPr>
            <w:tcW w:w="1213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市级</w:t>
            </w:r>
          </w:p>
        </w:tc>
        <w:tc>
          <w:tcPr>
            <w:tcW w:w="1665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市河道管理处</w:t>
            </w:r>
          </w:p>
        </w:tc>
      </w:tr>
    </w:tbl>
    <w:p>
      <w:pPr>
        <w:pStyle w:val="3"/>
        <w:spacing w:after="156" w:afterLines="50" w:line="570" w:lineRule="exact"/>
        <w:ind w:firstLine="640" w:firstLineChars="200"/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  <w:lang w:val="en-US" w:eastAsia="zh-CN" w:bidi="ar-SA"/>
        </w:rPr>
      </w:pPr>
    </w:p>
    <w:p>
      <w:pPr>
        <w:pStyle w:val="3"/>
        <w:spacing w:after="156" w:afterLines="50" w:line="570" w:lineRule="exact"/>
        <w:ind w:firstLine="640" w:firstLineChars="200"/>
        <w:rPr>
          <w:rFonts w:hint="default" w:ascii="方正黑体_GBK" w:hAnsi="Times New Roman" w:eastAsia="方正黑体_GBK" w:cs="Times New Roman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ascii="方正黑体_GBK" w:hAnsi="Times New Roman" w:eastAsia="方正黑体_GBK" w:cs="Times New Roman"/>
          <w:snapToGrid w:val="0"/>
          <w:kern w:val="0"/>
          <w:sz w:val="32"/>
          <w:szCs w:val="32"/>
          <w:lang w:val="en-US" w:eastAsia="zh-CN" w:bidi="ar-SA"/>
        </w:rPr>
        <w:t>二、跨部门监管计划</w:t>
      </w:r>
    </w:p>
    <w:tbl>
      <w:tblPr>
        <w:tblStyle w:val="7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2192"/>
        <w:gridCol w:w="1504"/>
        <w:gridCol w:w="1139"/>
        <w:gridCol w:w="1188"/>
        <w:gridCol w:w="3669"/>
        <w:gridCol w:w="1224"/>
        <w:gridCol w:w="1246"/>
        <w:gridCol w:w="1154"/>
        <w:gridCol w:w="92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75" w:type="dxa"/>
            <w:vAlign w:val="center"/>
          </w:tcPr>
          <w:p>
            <w:pPr>
              <w:pStyle w:val="3"/>
              <w:spacing w:line="280" w:lineRule="exact"/>
              <w:ind w:left="-141" w:leftChars="-67" w:right="-115" w:rightChars="-55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序号</w:t>
            </w:r>
          </w:p>
        </w:tc>
        <w:tc>
          <w:tcPr>
            <w:tcW w:w="2192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任务名称</w:t>
            </w:r>
          </w:p>
        </w:tc>
        <w:tc>
          <w:tcPr>
            <w:tcW w:w="1504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行业领域</w:t>
            </w:r>
          </w:p>
        </w:tc>
        <w:tc>
          <w:tcPr>
            <w:tcW w:w="5996" w:type="dxa"/>
            <w:gridSpan w:val="3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联合检查部门与检查事项</w:t>
            </w:r>
          </w:p>
        </w:tc>
        <w:tc>
          <w:tcPr>
            <w:tcW w:w="1224" w:type="dxa"/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检查对象</w:t>
            </w:r>
          </w:p>
        </w:tc>
        <w:tc>
          <w:tcPr>
            <w:tcW w:w="1246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检查方式</w:t>
            </w:r>
          </w:p>
        </w:tc>
        <w:tc>
          <w:tcPr>
            <w:tcW w:w="1154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抽取比例</w:t>
            </w:r>
          </w:p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或数量</w:t>
            </w:r>
          </w:p>
        </w:tc>
        <w:tc>
          <w:tcPr>
            <w:tcW w:w="924" w:type="dxa"/>
            <w:tcBorders>
              <w:right w:val="single" w:color="auto" w:sz="4" w:space="0"/>
            </w:tcBorders>
            <w:vAlign w:val="center"/>
          </w:tcPr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检查</w:t>
            </w:r>
          </w:p>
          <w:p>
            <w:pPr>
              <w:pStyle w:val="3"/>
              <w:spacing w:line="280" w:lineRule="exact"/>
              <w:ind w:left="-120" w:leftChars="-57" w:right="-113" w:rightChars="-54"/>
              <w:jc w:val="center"/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snapToGrid w:val="0"/>
                <w:sz w:val="21"/>
                <w:szCs w:val="21"/>
              </w:rPr>
              <w:t>层级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775" w:type="dxa"/>
            <w:vMerge w:val="restart"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1</w:t>
            </w:r>
          </w:p>
        </w:tc>
        <w:tc>
          <w:tcPr>
            <w:tcW w:w="2192" w:type="dxa"/>
            <w:vMerge w:val="restart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2026年度苏州市取水单位用水行为部门联合双随机检查任务</w:t>
            </w:r>
          </w:p>
        </w:tc>
        <w:tc>
          <w:tcPr>
            <w:tcW w:w="1504" w:type="dxa"/>
            <w:vMerge w:val="restart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用水</w:t>
            </w:r>
          </w:p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领域</w:t>
            </w:r>
            <w:bookmarkStart w:id="0" w:name="_GoBack"/>
            <w:bookmarkEnd w:id="0"/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水务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用水行为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领取取水许可证的企业</w:t>
            </w:r>
          </w:p>
        </w:tc>
        <w:tc>
          <w:tcPr>
            <w:tcW w:w="124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  <w:t>现场检查</w:t>
            </w:r>
          </w:p>
        </w:tc>
        <w:tc>
          <w:tcPr>
            <w:tcW w:w="115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50</w:t>
            </w:r>
          </w:p>
        </w:tc>
        <w:tc>
          <w:tcPr>
            <w:tcW w:w="92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县级</w:t>
            </w:r>
          </w:p>
          <w:p>
            <w:pPr>
              <w:pStyle w:val="3"/>
              <w:spacing w:line="30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highlight w:val="none"/>
                <w:lang w:val="en-US" w:eastAsia="zh-CN" w:bidi="ar-SA"/>
              </w:rPr>
              <w:t>（市级抽取）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参与部门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市场监管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登记事项</w:t>
            </w:r>
          </w:p>
        </w:tc>
        <w:tc>
          <w:tcPr>
            <w:tcW w:w="1224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restart"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192" w:type="dxa"/>
            <w:vMerge w:val="restart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年度苏州市水利建设领域根治欠薪跨部门综合监管任务</w:t>
            </w:r>
          </w:p>
        </w:tc>
        <w:tc>
          <w:tcPr>
            <w:tcW w:w="1504" w:type="dxa"/>
            <w:vMerge w:val="restart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水利建设领域</w:t>
            </w: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人社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对劳动用工管理情况的行政检查</w:t>
            </w:r>
          </w:p>
        </w:tc>
        <w:tc>
          <w:tcPr>
            <w:tcW w:w="1224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用人单位</w:t>
            </w:r>
          </w:p>
        </w:tc>
        <w:tc>
          <w:tcPr>
            <w:tcW w:w="124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现场检查、网络检查</w:t>
            </w:r>
          </w:p>
        </w:tc>
        <w:tc>
          <w:tcPr>
            <w:tcW w:w="115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1</w:t>
            </w:r>
          </w:p>
        </w:tc>
        <w:tc>
          <w:tcPr>
            <w:tcW w:w="92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市级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参与部门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水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对水利工程建设保障农民工工资支付工作的行政检查</w:t>
            </w:r>
          </w:p>
        </w:tc>
        <w:tc>
          <w:tcPr>
            <w:tcW w:w="1224" w:type="dxa"/>
            <w:vMerge w:val="continue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restart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92" w:type="dxa"/>
            <w:vMerge w:val="restart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2026年度苏州市城镇污水处理设施跨部门综合监管任务</w:t>
            </w:r>
          </w:p>
        </w:tc>
        <w:tc>
          <w:tcPr>
            <w:tcW w:w="1504" w:type="dxa"/>
            <w:vMerge w:val="restart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城镇污水处理设施</w:t>
            </w: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生态环境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对城镇污水集中处理设施的行政检查</w:t>
            </w:r>
          </w:p>
        </w:tc>
        <w:tc>
          <w:tcPr>
            <w:tcW w:w="1224" w:type="dxa"/>
            <w:vMerge w:val="restart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城镇污水处理厂</w:t>
            </w:r>
          </w:p>
        </w:tc>
        <w:tc>
          <w:tcPr>
            <w:tcW w:w="124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现场检查</w:t>
            </w:r>
          </w:p>
        </w:tc>
        <w:tc>
          <w:tcPr>
            <w:tcW w:w="115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2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市县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参与部门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水务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对城镇污水处理设施运营情况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的行政检查</w:t>
            </w:r>
          </w:p>
        </w:tc>
        <w:tc>
          <w:tcPr>
            <w:tcW w:w="1224" w:type="dxa"/>
            <w:vMerge w:val="continue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restart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val="en-US" w:eastAsia="zh-CN"/>
              </w:rPr>
              <w:t>4</w:t>
            </w:r>
          </w:p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restart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</w:rPr>
              <w:t>年度苏州市机动车维修经营者部门联合双随机检查任务</w:t>
            </w:r>
          </w:p>
        </w:tc>
        <w:tc>
          <w:tcPr>
            <w:tcW w:w="1504" w:type="dxa"/>
            <w:vMerge w:val="restart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</w:rPr>
              <w:t>机动车维修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1"/>
                <w:szCs w:val="21"/>
              </w:rPr>
              <w:t>经营领域</w:t>
            </w:r>
          </w:p>
        </w:tc>
        <w:tc>
          <w:tcPr>
            <w:tcW w:w="1139" w:type="dxa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发起部门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交通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对机动车维修经营的行政检查</w:t>
            </w:r>
          </w:p>
        </w:tc>
        <w:tc>
          <w:tcPr>
            <w:tcW w:w="1224" w:type="dxa"/>
            <w:vMerge w:val="restart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从事机动车维修经营者（一类、二类）</w:t>
            </w:r>
          </w:p>
        </w:tc>
        <w:tc>
          <w:tcPr>
            <w:tcW w:w="1246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现场检查</w:t>
            </w:r>
          </w:p>
        </w:tc>
        <w:tc>
          <w:tcPr>
            <w:tcW w:w="115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924" w:type="dxa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市县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参与部门</w:t>
            </w: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生态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对危险废物产生、收集、贮存、处置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经营活动的单位的行政检查；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对擅自关闭、闲置、拆除、不正常使用污染防治设施的行政检查；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对大气污染防治实施的行政检查</w:t>
            </w:r>
          </w:p>
        </w:tc>
        <w:tc>
          <w:tcPr>
            <w:tcW w:w="1224" w:type="dxa"/>
            <w:vMerge w:val="continue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水务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shd w:val="clear"/>
              </w:rPr>
              <w:t>机动车维修经营者污水排放行政检查</w:t>
            </w:r>
          </w:p>
        </w:tc>
        <w:tc>
          <w:tcPr>
            <w:tcW w:w="1224" w:type="dxa"/>
            <w:vMerge w:val="continue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775" w:type="dxa"/>
            <w:vMerge w:val="continue"/>
            <w:tcBorders/>
            <w:vAlign w:val="center"/>
          </w:tcPr>
          <w:p>
            <w:pPr>
              <w:pStyle w:val="3"/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</w:pPr>
          </w:p>
        </w:tc>
        <w:tc>
          <w:tcPr>
            <w:tcW w:w="2192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188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城管</w:t>
            </w:r>
          </w:p>
        </w:tc>
        <w:tc>
          <w:tcPr>
            <w:tcW w:w="3669" w:type="dxa"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对市容环卫责任人履行市容环卫责任情况的行政检查；</w:t>
            </w:r>
          </w:p>
          <w:p>
            <w:pPr>
              <w:spacing w:line="280" w:lineRule="exact"/>
              <w:ind w:right="-67" w:rightChars="-32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对城市生活垃圾经营性清扫、收集、运输、处置工作的行政检查</w:t>
            </w:r>
          </w:p>
        </w:tc>
        <w:tc>
          <w:tcPr>
            <w:tcW w:w="1224" w:type="dxa"/>
            <w:vMerge w:val="continue"/>
            <w:tcBorders/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246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115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  <w:tc>
          <w:tcPr>
            <w:tcW w:w="924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ind w:right="-67" w:rightChars="-32"/>
              <w:jc w:val="center"/>
              <w:rPr>
                <w:rFonts w:hint="default" w:ascii="仿宋_GB2312" w:hAnsi="仿宋_GB2312" w:eastAsia="仿宋_GB2312" w:cs="仿宋_GB2312"/>
                <w:snapToGrid w:val="0"/>
                <w:kern w:val="0"/>
                <w:sz w:val="18"/>
                <w:szCs w:val="18"/>
              </w:rPr>
            </w:pPr>
          </w:p>
        </w:tc>
      </w:tr>
    </w:tbl>
    <w:p>
      <w:pPr>
        <w:pStyle w:val="3"/>
        <w:spacing w:line="570" w:lineRule="exact"/>
        <w:jc w:val="both"/>
        <w:rPr>
          <w:rFonts w:hint="default" w:ascii="Times New Roman" w:hAnsi="Times New Roman" w:cs="Times New Roman"/>
        </w:rPr>
      </w:pPr>
    </w:p>
    <w:sectPr>
      <w:footerReference r:id="rId3" w:type="default"/>
      <w:pgSz w:w="16839" w:h="11907"/>
      <w:pgMar w:top="1616" w:right="1020" w:bottom="1616" w:left="1020" w:header="0" w:footer="98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4" w:lineRule="auto"/>
      <w:rPr>
        <w:rFonts w:ascii="宋体" w:hAnsi="宋体" w:eastAsia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D2D25"/>
    <w:rsid w:val="0CB45927"/>
    <w:rsid w:val="10D15471"/>
    <w:rsid w:val="25C64A8E"/>
    <w:rsid w:val="26615F08"/>
    <w:rsid w:val="2707318D"/>
    <w:rsid w:val="2B955DCC"/>
    <w:rsid w:val="30A12345"/>
    <w:rsid w:val="36733706"/>
    <w:rsid w:val="3E564213"/>
    <w:rsid w:val="434877FF"/>
    <w:rsid w:val="45FD3EF2"/>
    <w:rsid w:val="4E901FE9"/>
    <w:rsid w:val="4F9C29D2"/>
    <w:rsid w:val="5E0846D1"/>
    <w:rsid w:val="5EE807D1"/>
    <w:rsid w:val="5EF402EE"/>
    <w:rsid w:val="6231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next w:val="1"/>
    <w:qFormat/>
    <w:uiPriority w:val="0"/>
    <w:pPr>
      <w:widowControl w:val="0"/>
      <w:jc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419</Characters>
  <Lines>0</Lines>
  <Paragraphs>0</Paragraphs>
  <TotalTime>5</TotalTime>
  <ScaleCrop>false</ScaleCrop>
  <LinksUpToDate>false</LinksUpToDate>
  <CharactersWithSpaces>475</CharactersWithSpaces>
  <Application>WPS Office_12.8.2.16981_F1E327BC-269C-435d-A152-05C5408002CA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2024-12-16T06:07:00Z</dcterms:created>
  <dc:creator>admin</dc:creator>
  <cp:lastModifiedBy>admin</cp:lastModifiedBy>
  <cp:lastPrinted>2024-12-19T07:09:00Z</cp:lastPrinted>
  <dcterms:modified xsi:type="dcterms:W3CDTF">2026-03-12T03:25:24Z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2052-12.8.2.16981</vt:lpwstr>
  </property>
  <property fmtid="{D5CDD505-2E9C-101B-9397-08002B2CF9AE}" pid="3" name="ICV">
    <vt:lpwstr>DAF79CC79ECC44129F937047E70EAF77_13</vt:lpwstr>
  </property>
</Properties>
</file>